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rPr>
          <w:rFonts w:ascii="Arial" w:hAnsi="Arial" w:eastAsia="Arial"/>
          <w:b/>
          <w:color w:val="D71920"/>
          <w:sz w:val="20"/>
        </w:rPr>
        <w:t>CERTIFY  |  RESURSE PRACTICE ISO</w:t>
      </w:r>
    </w:p>
    <w:p>
      <w:pPr>
        <w:spacing w:after="40"/>
      </w:pPr>
      <w:r>
        <w:rPr>
          <w:rFonts w:ascii="Arial" w:hAnsi="Arial" w:eastAsia="Arial"/>
          <w:b/>
          <w:color w:val="D71920"/>
          <w:sz w:val="68"/>
        </w:rPr>
        <w:t>CHECKLIST</w:t>
      </w:r>
    </w:p>
    <w:p>
      <w:pPr>
        <w:spacing w:after="140"/>
      </w:pPr>
      <w:r>
        <w:rPr>
          <w:rFonts w:ascii="Arial" w:hAnsi="Arial" w:eastAsia="Arial"/>
          <w:b/>
          <w:color w:val="222222"/>
          <w:sz w:val="50"/>
        </w:rPr>
        <w:t>Implementare ISO/IEC 27001:2022 + Amd 1:2024</w:t>
      </w:r>
    </w:p>
    <w:p>
      <w:pPr>
        <w:spacing w:after="360"/>
      </w:pPr>
      <w:r>
        <w:rPr>
          <w:rFonts w:ascii="Arial" w:hAnsi="Arial" w:eastAsia="Arial"/>
          <w:color w:val="666666"/>
          <w:sz w:val="24"/>
        </w:rPr>
        <w:t>Instrument practic pentru proiectarea, implementarea și verificarea unui sistem de management al securității informației</w:t>
      </w:r>
    </w:p>
    <w:p>
      <w:pPr>
        <w:spacing w:after="140"/>
        <w:pBdr>
          <w:bottom w:val="single" w:sz="18" w:space="1" w:color="D71920"/>
        </w:pBdr>
      </w:pPr>
    </w:p>
    <w:p>
      <w:pPr>
        <w:spacing w:after="320"/>
        <w:jc w:val="center"/>
      </w:pPr>
      <w:r>
        <w:rPr>
          <w:rFonts w:ascii="Arial" w:hAnsi="Arial" w:eastAsia="Arial"/>
          <w:b/>
          <w:color w:val="D71920"/>
          <w:sz w:val="22"/>
        </w:rPr>
        <w:t>RISC. REZILIENȚĂ. ÎNCREDERE.</w:t>
      </w:r>
    </w:p>
    <w:tbl>
      <w:tblPr>
        <w:tblW w:type="auto" w:w="0"/>
        <w:jc w:val="center"/>
        <w:tblLayout w:type="fixed"/>
        <w:tblLook w:firstColumn="1" w:firstRow="1" w:lastColumn="0" w:lastRow="0" w:noHBand="0" w:noVBand="1" w:val="04A0"/>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Pr>
      <w:tblGrid>
        <w:gridCol w:w="2381"/>
        <w:gridCol w:w="7483"/>
      </w:tblGrid>
      <w:tr>
        <w:tc>
          <w:tcPr>
            <w:tcW w:type="dxa" w:w="2381"/>
            <w:shd w:fill="D71920"/>
            <w:vAlign w:val="center"/>
            <w:tcMar>
              <w:top w:w="60" w:type="dxa"/>
              <w:start w:w="70" w:type="dxa"/>
              <w:bottom w:w="60" w:type="dxa"/>
              <w:end w:w="70" w:type="dxa"/>
            </w:tcMar>
          </w:tcPr>
          <w:p>
            <w:pPr>
              <w:spacing w:after="0" w:before="0" w:line="240" w:lineRule="auto"/>
              <w:jc w:val="left"/>
            </w:pPr>
            <w:r/>
            <w:r>
              <w:rPr>
                <w:rFonts w:ascii="Arial" w:hAnsi="Arial" w:eastAsia="Arial"/>
                <w:b/>
                <w:color w:val="FFFFFF"/>
                <w:sz w:val="16"/>
              </w:rPr>
              <w:t>BAZĂ NORMATIVĂ</w:t>
            </w:r>
          </w:p>
        </w:tc>
        <w:tc>
          <w:tcPr>
            <w:tcW w:type="dxa" w:w="7483"/>
            <w:shd w:fill="F3F4F5"/>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7"/>
              </w:rPr>
              <w:t>ISO/IEC 27001:2022 + ISO/IEC 27001:2022/Amd 1:2024</w:t>
            </w:r>
          </w:p>
        </w:tc>
      </w:tr>
      <w:tr>
        <w:tc>
          <w:tcPr>
            <w:tcW w:type="dxa" w:w="2381"/>
            <w:shd w:fill="D71920"/>
            <w:vAlign w:val="center"/>
            <w:tcMar>
              <w:top w:w="60" w:type="dxa"/>
              <w:start w:w="70" w:type="dxa"/>
              <w:bottom w:w="60" w:type="dxa"/>
              <w:end w:w="70" w:type="dxa"/>
            </w:tcMar>
          </w:tcPr>
          <w:p>
            <w:pPr>
              <w:spacing w:after="0" w:before="0" w:line="240" w:lineRule="auto"/>
              <w:jc w:val="left"/>
            </w:pPr>
            <w:r/>
            <w:r>
              <w:rPr>
                <w:rFonts w:ascii="Arial" w:hAnsi="Arial" w:eastAsia="Arial"/>
                <w:b/>
                <w:color w:val="FFFFFF"/>
                <w:sz w:val="16"/>
              </w:rPr>
              <w:t>UTILIZARE</w:t>
            </w:r>
          </w:p>
        </w:tc>
        <w:tc>
          <w:tcPr>
            <w:tcW w:type="dxa" w:w="7483"/>
            <w:shd w:fill="F3F4F5"/>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7"/>
              </w:rPr>
              <w:t>Organizații din orice industrie, dimensiune sau nivel de maturitate</w:t>
            </w:r>
          </w:p>
        </w:tc>
      </w:tr>
      <w:tr>
        <w:tc>
          <w:tcPr>
            <w:tcW w:type="dxa" w:w="2381"/>
            <w:shd w:fill="D71920"/>
            <w:vAlign w:val="center"/>
            <w:tcMar>
              <w:top w:w="60" w:type="dxa"/>
              <w:start w:w="70" w:type="dxa"/>
              <w:bottom w:w="60" w:type="dxa"/>
              <w:end w:w="70" w:type="dxa"/>
            </w:tcMar>
          </w:tcPr>
          <w:p>
            <w:pPr>
              <w:spacing w:after="0" w:before="0" w:line="240" w:lineRule="auto"/>
              <w:jc w:val="left"/>
            </w:pPr>
            <w:r/>
            <w:r>
              <w:rPr>
                <w:rFonts w:ascii="Arial" w:hAnsi="Arial" w:eastAsia="Arial"/>
                <w:b/>
                <w:color w:val="FFFFFF"/>
                <w:sz w:val="16"/>
              </w:rPr>
              <w:t>VERSIUNE</w:t>
            </w:r>
          </w:p>
        </w:tc>
        <w:tc>
          <w:tcPr>
            <w:tcW w:type="dxa" w:w="7483"/>
            <w:shd w:fill="F3F4F5"/>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7"/>
              </w:rPr>
              <w:t>1.0  |  Iulie 2026</w:t>
            </w:r>
          </w:p>
        </w:tc>
      </w:tr>
    </w:tbl>
    <w:p/>
    <w:tbl>
      <w:tblPr>
        <w:tblW w:type="auto" w:w="0"/>
        <w:jc w:val="center"/>
        <w:tblLayout w:type="fixed"/>
        <w:tblLook w:firstColumn="1" w:firstRow="1" w:lastColumn="0" w:lastRow="0" w:noHBand="0" w:noVBand="1" w:val="04A0"/>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Pr>
      <w:tblGrid>
        <w:gridCol w:w="567"/>
        <w:gridCol w:w="9298"/>
      </w:tblGrid>
      <w:tr>
        <w:trPr>
          <w:cantSplit/>
        </w:trPr>
        <w:tc>
          <w:tcPr>
            <w:tcW w:type="dxa" w:w="566"/>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0"/>
              </w:rPr>
              <w:t>!</w:t>
            </w:r>
          </w:p>
        </w:tc>
        <w:tc>
          <w:tcPr>
            <w:tcW w:type="dxa" w:w="9297"/>
            <w:shd w:fill="FCEBEC"/>
          </w:tcPr>
          <w:p>
            <w:pPr>
              <w:spacing w:after="40"/>
            </w:pPr>
            <w:r/>
            <w:r>
              <w:rPr>
                <w:rFonts w:ascii="Arial" w:hAnsi="Arial" w:eastAsia="Arial"/>
                <w:b/>
                <w:color w:val="D71920"/>
                <w:sz w:val="18"/>
              </w:rPr>
              <w:t>UTILIZARE RESPONSABILĂ</w:t>
            </w:r>
          </w:p>
          <w:p>
            <w:pPr>
              <w:spacing w:after="0" w:line="252" w:lineRule="auto"/>
            </w:pPr>
            <w:r>
              <w:rPr>
                <w:rFonts w:ascii="Arial" w:hAnsi="Arial" w:eastAsia="Arial"/>
                <w:color w:val="222222"/>
                <w:sz w:val="16"/>
              </w:rPr>
              <w:t>Acest checklist este un instrument de lucru original și nu reproduce textul standardului sau al controalelor din Anexa A. Nu înlocuiește edițiile oficiale, evaluarea juridică sau tehnică și nu presupune că toate controalele sunt obligatorii. Selecția controalelor trebuie justificată prin evaluarea și tratarea riscurilor și documentată în Declarația de aplicabilitate.</w:t>
            </w:r>
          </w:p>
        </w:tc>
      </w:tr>
    </w:tbl>
    <w:p>
      <w:pPr>
        <w:spacing w:after="0"/>
      </w:pPr>
    </w:p>
    <w:p/>
    <w:p>
      <w:pPr>
        <w:jc w:val="center"/>
      </w:pPr>
      <w:r>
        <w:rPr>
          <w:rFonts w:ascii="Arial" w:hAnsi="Arial" w:eastAsia="Arial"/>
          <w:b/>
          <w:color w:val="666666"/>
          <w:sz w:val="20"/>
        </w:rPr>
        <w:t>CALITATE. ÎNCREDERE. PERFORMANȚĂ.</w:t>
      </w:r>
    </w:p>
    <w:p>
      <w:r>
        <w:br w:type="page"/>
      </w:r>
    </w:p>
    <w:p>
      <w:pPr>
        <w:pStyle w:val="Heading1"/>
        <w:keepNext/>
      </w:pPr>
      <w:r>
        <w:t>Cum se utilizează checklistul</w:t>
      </w:r>
    </w:p>
    <w:p>
      <w:r>
        <w:rPr>
          <w:b/>
        </w:rPr>
        <w:t xml:space="preserve">Scop. </w:t>
      </w:r>
      <w:r>
        <w:t>Să ajute organizația să construiască un SMSI bazat pe risc, să verifice funcționarea controalelor organizaționale, umane, fizice și tehnologice și să pregătească dovezi credibile.</w:t>
      </w:r>
    </w:p>
    <w:p>
      <w:pPr>
        <w:pStyle w:val="Heading2"/>
        <w:keepNext/>
      </w:pPr>
      <w:r>
        <w:t>Scala de evaluare recomandată</w:t>
      </w:r>
    </w:p>
    <w:tbl>
      <w:tblPr>
        <w:tblW w:type="auto" w:w="0"/>
        <w:jc w:val="center"/>
        <w:tblLayout w:type="fixed"/>
        <w:tblLook w:firstColumn="1" w:firstRow="1" w:lastColumn="0" w:lastRow="0" w:noHBand="0" w:noVBand="1" w:val="04A0"/>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
      <w:tblGrid>
        <w:gridCol w:w="850"/>
        <w:gridCol w:w="2381"/>
        <w:gridCol w:w="6633"/>
      </w:tblGrid>
      <w:tr>
        <w:trPr>
          <w:cantSplit/>
        </w:trPr>
        <w:tc>
          <w:tcPr>
            <w:tcW w:type="dxa" w:w="85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7"/>
              </w:rPr>
              <w:t>0</w:t>
            </w:r>
          </w:p>
        </w:tc>
        <w:tc>
          <w:tcPr>
            <w:tcW w:type="dxa" w:w="2381"/>
            <w:shd w:fill="F3F4F5"/>
            <w:vAlign w:val="center"/>
            <w:tcMar>
              <w:top w:w="60" w:type="dxa"/>
              <w:start w:w="70" w:type="dxa"/>
              <w:bottom w:w="60" w:type="dxa"/>
              <w:end w:w="70" w:type="dxa"/>
            </w:tcMar>
          </w:tcPr>
          <w:p>
            <w:pPr>
              <w:spacing w:after="0" w:before="0" w:line="240" w:lineRule="auto"/>
              <w:jc w:val="left"/>
            </w:pPr>
            <w:r/>
            <w:r>
              <w:rPr>
                <w:rFonts w:ascii="Arial" w:hAnsi="Arial" w:eastAsia="Arial"/>
                <w:b/>
                <w:color w:val="222222"/>
                <w:sz w:val="16"/>
              </w:rPr>
              <w:t>Neinițiat</w:t>
            </w:r>
          </w:p>
        </w:tc>
        <w:tc>
          <w:tcPr>
            <w:tcW w:type="dxa" w:w="6633"/>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Nu există o abordare stabilită sau dovezi relevante.</w:t>
            </w:r>
          </w:p>
        </w:tc>
      </w:tr>
      <w:tr>
        <w:trPr>
          <w:cantSplit/>
        </w:trPr>
        <w:tc>
          <w:tcPr>
            <w:tcW w:type="dxa" w:w="85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7"/>
              </w:rPr>
              <w:t>1</w:t>
            </w:r>
          </w:p>
        </w:tc>
        <w:tc>
          <w:tcPr>
            <w:tcW w:type="dxa" w:w="2381"/>
            <w:shd w:fill="F3F4F5"/>
            <w:vAlign w:val="center"/>
            <w:tcMar>
              <w:top w:w="60" w:type="dxa"/>
              <w:start w:w="70" w:type="dxa"/>
              <w:bottom w:w="60" w:type="dxa"/>
              <w:end w:w="70" w:type="dxa"/>
            </w:tcMar>
          </w:tcPr>
          <w:p>
            <w:pPr>
              <w:spacing w:after="0" w:before="0" w:line="240" w:lineRule="auto"/>
              <w:jc w:val="left"/>
            </w:pPr>
            <w:r/>
            <w:r>
              <w:rPr>
                <w:rFonts w:ascii="Arial" w:hAnsi="Arial" w:eastAsia="Arial"/>
                <w:b/>
                <w:color w:val="222222"/>
                <w:sz w:val="16"/>
              </w:rPr>
              <w:t>Planificat</w:t>
            </w:r>
          </w:p>
        </w:tc>
        <w:tc>
          <w:tcPr>
            <w:tcW w:type="dxa" w:w="6633"/>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Cerința este înțeleasă și există un plan, dar aplicarea nu este încă demonstrabilă.</w:t>
            </w:r>
          </w:p>
        </w:tc>
      </w:tr>
      <w:tr>
        <w:trPr>
          <w:cantSplit/>
        </w:trPr>
        <w:tc>
          <w:tcPr>
            <w:tcW w:type="dxa" w:w="85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7"/>
              </w:rPr>
              <w:t>2</w:t>
            </w:r>
          </w:p>
        </w:tc>
        <w:tc>
          <w:tcPr>
            <w:tcW w:type="dxa" w:w="2381"/>
            <w:shd w:fill="F3F4F5"/>
            <w:vAlign w:val="center"/>
            <w:tcMar>
              <w:top w:w="60" w:type="dxa"/>
              <w:start w:w="70" w:type="dxa"/>
              <w:bottom w:w="60" w:type="dxa"/>
              <w:end w:w="70" w:type="dxa"/>
            </w:tcMar>
          </w:tcPr>
          <w:p>
            <w:pPr>
              <w:spacing w:after="0" w:before="0" w:line="240" w:lineRule="auto"/>
              <w:jc w:val="left"/>
            </w:pPr>
            <w:r/>
            <w:r>
              <w:rPr>
                <w:rFonts w:ascii="Arial" w:hAnsi="Arial" w:eastAsia="Arial"/>
                <w:b/>
                <w:color w:val="222222"/>
                <w:sz w:val="16"/>
              </w:rPr>
              <w:t>Parțial implementat</w:t>
            </w:r>
          </w:p>
        </w:tc>
        <w:tc>
          <w:tcPr>
            <w:tcW w:type="dxa" w:w="6633"/>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Există practici și unele dovezi, însă aplicarea este incompletă, neuniformă sau insuficient controlată.</w:t>
            </w:r>
          </w:p>
        </w:tc>
      </w:tr>
      <w:tr>
        <w:trPr>
          <w:cantSplit/>
        </w:trPr>
        <w:tc>
          <w:tcPr>
            <w:tcW w:type="dxa" w:w="85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7"/>
              </w:rPr>
              <w:t>3</w:t>
            </w:r>
          </w:p>
        </w:tc>
        <w:tc>
          <w:tcPr>
            <w:tcW w:type="dxa" w:w="2381"/>
            <w:shd w:fill="F3F4F5"/>
            <w:vAlign w:val="center"/>
            <w:tcMar>
              <w:top w:w="60" w:type="dxa"/>
              <w:start w:w="70" w:type="dxa"/>
              <w:bottom w:w="60" w:type="dxa"/>
              <w:end w:w="70" w:type="dxa"/>
            </w:tcMar>
          </w:tcPr>
          <w:p>
            <w:pPr>
              <w:spacing w:after="0" w:before="0" w:line="240" w:lineRule="auto"/>
              <w:jc w:val="left"/>
            </w:pPr>
            <w:r/>
            <w:r>
              <w:rPr>
                <w:rFonts w:ascii="Arial" w:hAnsi="Arial" w:eastAsia="Arial"/>
                <w:b/>
                <w:color w:val="222222"/>
                <w:sz w:val="16"/>
              </w:rPr>
              <w:t>Implementat și demonstrabil</w:t>
            </w:r>
          </w:p>
        </w:tc>
        <w:tc>
          <w:tcPr>
            <w:tcW w:type="dxa" w:w="6633"/>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Practica este aplicată, controlată, cunoscută și susținută de dovezi suficiente.</w:t>
            </w:r>
          </w:p>
        </w:tc>
      </w:tr>
      <w:tr>
        <w:trPr>
          <w:cantSplit/>
        </w:trPr>
        <w:tc>
          <w:tcPr>
            <w:tcW w:type="dxa" w:w="850"/>
            <w:shd w:fill="666666"/>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7"/>
              </w:rPr>
              <w:t>N/A</w:t>
            </w:r>
          </w:p>
        </w:tc>
        <w:tc>
          <w:tcPr>
            <w:tcW w:type="dxa" w:w="2381"/>
            <w:shd w:fill="F3F4F5"/>
            <w:vAlign w:val="center"/>
            <w:tcMar>
              <w:top w:w="60" w:type="dxa"/>
              <w:start w:w="70" w:type="dxa"/>
              <w:bottom w:w="60" w:type="dxa"/>
              <w:end w:w="70" w:type="dxa"/>
            </w:tcMar>
          </w:tcPr>
          <w:p>
            <w:pPr>
              <w:spacing w:after="0" w:before="0" w:line="240" w:lineRule="auto"/>
              <w:jc w:val="left"/>
            </w:pPr>
            <w:r/>
            <w:r>
              <w:rPr>
                <w:rFonts w:ascii="Arial" w:hAnsi="Arial" w:eastAsia="Arial"/>
                <w:b/>
                <w:color w:val="222222"/>
                <w:sz w:val="16"/>
              </w:rPr>
              <w:t>Neaplicabil justificat</w:t>
            </w:r>
          </w:p>
        </w:tc>
        <w:tc>
          <w:tcPr>
            <w:tcW w:type="dxa" w:w="6633"/>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Elementul nu se aplică domeniului stabilit; motivul este documentat și aprobat.</w:t>
            </w:r>
          </w:p>
        </w:tc>
      </w:tr>
    </w:tbl>
    <w:p>
      <w:pPr>
        <w:pStyle w:val="Heading2"/>
        <w:keepNext/>
      </w:pPr>
      <w:r>
        <w:t>Reguli de lucru</w:t>
      </w:r>
    </w:p>
    <w:p>
      <w:pPr>
        <w:pStyle w:val="ListBullet"/>
        <w:spacing w:after="40"/>
        <w:ind w:left="283" w:hanging="170"/>
      </w:pPr>
      <w:r>
        <w:t>Evaluați practica reală, nu doar existența unui document.</w:t>
      </w:r>
    </w:p>
    <w:p>
      <w:pPr>
        <w:pStyle w:val="ListBullet"/>
        <w:spacing w:after="40"/>
        <w:ind w:left="283" w:hanging="170"/>
      </w:pPr>
      <w:r>
        <w:t>Notați dovezi concrete: denumirea înregistrării, locația, perioada, eșantionul și persoana intervievată.</w:t>
      </w:r>
    </w:p>
    <w:p>
      <w:pPr>
        <w:pStyle w:val="ListBullet"/>
        <w:spacing w:after="40"/>
        <w:ind w:left="283" w:hanging="170"/>
      </w:pPr>
      <w:r>
        <w:t>Transformați orice scor 0-2 într-o acțiune cu responsabil, termen și criteriu de eficacitate.</w:t>
      </w:r>
    </w:p>
    <w:p>
      <w:pPr>
        <w:pStyle w:val="ListBullet"/>
        <w:spacing w:after="40"/>
        <w:ind w:left="283" w:hanging="170"/>
      </w:pPr>
      <w:r>
        <w:t>Reevaluați după implementare și verificați rezultatele, nu doar închiderea administrativă a sarcinii.</w:t>
      </w:r>
    </w:p>
    <w:p>
      <w:pPr>
        <w:pStyle w:val="ListBullet"/>
        <w:spacing w:after="40"/>
        <w:ind w:left="283" w:hanging="170"/>
      </w:pPr>
      <w:r>
        <w:t>Dovezile sugerate sunt exemple; organizația poate demonstra conformitatea prin alte mijloace adecvate.</w:t>
      </w:r>
    </w:p>
    <w:tbl>
      <w:tblPr>
        <w:tblW w:type="auto" w:w="0"/>
        <w:jc w:val="center"/>
        <w:tblLayout w:type="fixed"/>
        <w:tblLook w:firstColumn="1" w:firstRow="1" w:lastColumn="0" w:lastRow="0" w:noHBand="0" w:noVBand="1" w:val="04A0"/>
        <w:tblBorders>
          <w:top w:val="single" w:sz="0" w:space="0" w:color="FFF4CC"/>
          <w:left w:val="single" w:sz="0" w:space="0" w:color="FFF4CC"/>
          <w:bottom w:val="single" w:sz="0" w:space="0" w:color="FFF4CC"/>
          <w:right w:val="single" w:sz="0" w:space="0" w:color="FFF4CC"/>
          <w:insideH w:val="single" w:sz="0" w:space="0" w:color="FFF4CC"/>
          <w:insideV w:val="single" w:sz="0" w:space="0" w:color="FFF4CC"/>
        </w:tblBorders>
      </w:tblPr>
      <w:tblGrid>
        <w:gridCol w:w="567"/>
        <w:gridCol w:w="9298"/>
      </w:tblGrid>
      <w:tr>
        <w:trPr>
          <w:cantSplit/>
        </w:trPr>
        <w:tc>
          <w:tcPr>
            <w:tcW w:type="dxa" w:w="566"/>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0"/>
              </w:rPr>
              <w:t>i</w:t>
            </w:r>
          </w:p>
        </w:tc>
        <w:tc>
          <w:tcPr>
            <w:tcW w:type="dxa" w:w="9297"/>
            <w:shd w:fill="FFF4CC"/>
          </w:tcPr>
          <w:p>
            <w:pPr>
              <w:spacing w:after="40"/>
            </w:pPr>
            <w:r/>
            <w:r>
              <w:rPr>
                <w:rFonts w:ascii="Arial" w:hAnsi="Arial" w:eastAsia="Arial"/>
                <w:b/>
                <w:color w:val="D71920"/>
                <w:sz w:val="18"/>
              </w:rPr>
              <w:t>IMPORTANT</w:t>
            </w:r>
          </w:p>
          <w:p>
            <w:pPr>
              <w:spacing w:after="0" w:line="252" w:lineRule="auto"/>
            </w:pPr>
            <w:r>
              <w:rPr>
                <w:rFonts w:ascii="Arial" w:hAnsi="Arial" w:eastAsia="Arial"/>
                <w:color w:val="222222"/>
                <w:sz w:val="16"/>
              </w:rPr>
              <w:t>Scorul și pragurile din acest document sunt instrumente interne de prioritizare. Certificarea nu se acordă pe baza unui procent, ci pe baza conformității sistemului și a eficacității sale.</w:t>
            </w:r>
          </w:p>
        </w:tc>
      </w:tr>
    </w:tbl>
    <w:p>
      <w:pPr>
        <w:spacing w:after="0"/>
      </w:pPr>
    </w:p>
    <w:p>
      <w:pPr>
        <w:pStyle w:val="Heading2"/>
        <w:keepNext/>
      </w:pPr>
      <w:r>
        <w:t>Fișa proiectului</w:t>
      </w:r>
    </w:p>
    <w:tbl>
      <w:tblPr>
        <w:tblW w:type="auto" w:w="0"/>
        <w:jc w:val="center"/>
        <w:tblLayout w:type="fixed"/>
        <w:tblLook w:firstColumn="1" w:firstRow="1" w:lastColumn="0" w:lastRow="0" w:noHBand="0" w:noVBand="1" w:val="04A0"/>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
      <w:tblGrid>
        <w:gridCol w:w="1928"/>
        <w:gridCol w:w="3005"/>
        <w:gridCol w:w="1928"/>
        <w:gridCol w:w="3005"/>
      </w:tblGrid>
      <w:tr>
        <w:trPr>
          <w:cantSplit/>
        </w:trPr>
        <w:tc>
          <w:tcPr>
            <w:tcW w:type="dxa" w:w="1927"/>
            <w:shd w:fill="F3F4F5"/>
            <w:vAlign w:val="center"/>
            <w:tcMar>
              <w:top w:w="60" w:type="dxa"/>
              <w:start w:w="70" w:type="dxa"/>
              <w:bottom w:w="60" w:type="dxa"/>
              <w:end w:w="70" w:type="dxa"/>
            </w:tcMar>
          </w:tcPr>
          <w:p>
            <w:pPr>
              <w:spacing w:after="0" w:before="0" w:line="240" w:lineRule="auto"/>
              <w:jc w:val="left"/>
            </w:pPr>
            <w:r/>
            <w:r>
              <w:rPr>
                <w:rFonts w:ascii="Arial" w:hAnsi="Arial" w:eastAsia="Arial"/>
                <w:b/>
                <w:color w:val="222222"/>
                <w:sz w:val="16"/>
              </w:rPr>
              <w:t>Organizație</w:t>
            </w:r>
          </w:p>
        </w:tc>
        <w:tc>
          <w:tcPr>
            <w:tcW w:type="dxa" w:w="3004"/>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 xml:space="preserve">  </w:t>
            </w:r>
          </w:p>
        </w:tc>
        <w:tc>
          <w:tcPr>
            <w:tcW w:type="dxa" w:w="1927"/>
            <w:shd w:fill="F3F4F5"/>
            <w:vAlign w:val="center"/>
            <w:tcMar>
              <w:top w:w="60" w:type="dxa"/>
              <w:start w:w="70" w:type="dxa"/>
              <w:bottom w:w="60" w:type="dxa"/>
              <w:end w:w="70" w:type="dxa"/>
            </w:tcMar>
          </w:tcPr>
          <w:p>
            <w:pPr>
              <w:spacing w:after="0" w:before="0" w:line="240" w:lineRule="auto"/>
              <w:jc w:val="left"/>
            </w:pPr>
            <w:r/>
            <w:r>
              <w:rPr>
                <w:rFonts w:ascii="Arial" w:hAnsi="Arial" w:eastAsia="Arial"/>
                <w:b/>
                <w:color w:val="222222"/>
                <w:sz w:val="16"/>
              </w:rPr>
              <w:t>Coordonator sistem</w:t>
            </w:r>
          </w:p>
        </w:tc>
        <w:tc>
          <w:tcPr>
            <w:tcW w:type="dxa" w:w="3004"/>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 xml:space="preserve">  </w:t>
            </w:r>
          </w:p>
        </w:tc>
      </w:tr>
      <w:tr>
        <w:trPr>
          <w:cantSplit/>
        </w:trPr>
        <w:tc>
          <w:tcPr>
            <w:tcW w:type="dxa" w:w="1927"/>
            <w:shd w:fill="F3F4F5"/>
            <w:vAlign w:val="center"/>
            <w:tcMar>
              <w:top w:w="60" w:type="dxa"/>
              <w:start w:w="70" w:type="dxa"/>
              <w:bottom w:w="60" w:type="dxa"/>
              <w:end w:w="70" w:type="dxa"/>
            </w:tcMar>
          </w:tcPr>
          <w:p>
            <w:pPr>
              <w:spacing w:after="0" w:before="0" w:line="240" w:lineRule="auto"/>
              <w:jc w:val="left"/>
            </w:pPr>
            <w:r/>
            <w:r>
              <w:rPr>
                <w:rFonts w:ascii="Arial" w:hAnsi="Arial" w:eastAsia="Arial"/>
                <w:b/>
                <w:color w:val="222222"/>
                <w:sz w:val="16"/>
              </w:rPr>
              <w:t>Domeniu propus</w:t>
            </w:r>
          </w:p>
        </w:tc>
        <w:tc>
          <w:tcPr>
            <w:tcW w:type="dxa" w:w="3004"/>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 xml:space="preserve">  </w:t>
            </w:r>
          </w:p>
        </w:tc>
        <w:tc>
          <w:tcPr>
            <w:tcW w:type="dxa" w:w="1927"/>
            <w:shd w:fill="F3F4F5"/>
            <w:vAlign w:val="center"/>
            <w:tcMar>
              <w:top w:w="60" w:type="dxa"/>
              <w:start w:w="70" w:type="dxa"/>
              <w:bottom w:w="60" w:type="dxa"/>
              <w:end w:w="70" w:type="dxa"/>
            </w:tcMar>
          </w:tcPr>
          <w:p>
            <w:pPr>
              <w:spacing w:after="0" w:before="0" w:line="240" w:lineRule="auto"/>
              <w:jc w:val="left"/>
            </w:pPr>
            <w:r/>
            <w:r>
              <w:rPr>
                <w:rFonts w:ascii="Arial" w:hAnsi="Arial" w:eastAsia="Arial"/>
                <w:b/>
                <w:color w:val="222222"/>
                <w:sz w:val="16"/>
              </w:rPr>
              <w:t>Sponsor proiect</w:t>
            </w:r>
          </w:p>
        </w:tc>
        <w:tc>
          <w:tcPr>
            <w:tcW w:type="dxa" w:w="3004"/>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 xml:space="preserve">  </w:t>
            </w:r>
          </w:p>
        </w:tc>
      </w:tr>
      <w:tr>
        <w:trPr>
          <w:cantSplit/>
        </w:trPr>
        <w:tc>
          <w:tcPr>
            <w:tcW w:type="dxa" w:w="1927"/>
            <w:shd w:fill="F3F4F5"/>
            <w:vAlign w:val="center"/>
            <w:tcMar>
              <w:top w:w="60" w:type="dxa"/>
              <w:start w:w="70" w:type="dxa"/>
              <w:bottom w:w="60" w:type="dxa"/>
              <w:end w:w="70" w:type="dxa"/>
            </w:tcMar>
          </w:tcPr>
          <w:p>
            <w:pPr>
              <w:spacing w:after="0" w:before="0" w:line="240" w:lineRule="auto"/>
              <w:jc w:val="left"/>
            </w:pPr>
            <w:r/>
            <w:r>
              <w:rPr>
                <w:rFonts w:ascii="Arial" w:hAnsi="Arial" w:eastAsia="Arial"/>
                <w:b/>
                <w:color w:val="222222"/>
                <w:sz w:val="16"/>
              </w:rPr>
              <w:t>Locații incluse</w:t>
            </w:r>
          </w:p>
        </w:tc>
        <w:tc>
          <w:tcPr>
            <w:tcW w:type="dxa" w:w="3004"/>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 xml:space="preserve">  </w:t>
            </w:r>
          </w:p>
        </w:tc>
        <w:tc>
          <w:tcPr>
            <w:tcW w:type="dxa" w:w="1927"/>
            <w:shd w:fill="F3F4F5"/>
            <w:vAlign w:val="center"/>
            <w:tcMar>
              <w:top w:w="60" w:type="dxa"/>
              <w:start w:w="70" w:type="dxa"/>
              <w:bottom w:w="60" w:type="dxa"/>
              <w:end w:w="70" w:type="dxa"/>
            </w:tcMar>
          </w:tcPr>
          <w:p>
            <w:pPr>
              <w:spacing w:after="0" w:before="0" w:line="240" w:lineRule="auto"/>
              <w:jc w:val="left"/>
            </w:pPr>
            <w:r/>
            <w:r>
              <w:rPr>
                <w:rFonts w:ascii="Arial" w:hAnsi="Arial" w:eastAsia="Arial"/>
                <w:b/>
                <w:color w:val="222222"/>
                <w:sz w:val="16"/>
              </w:rPr>
              <w:t>Data evaluării</w:t>
            </w:r>
          </w:p>
        </w:tc>
        <w:tc>
          <w:tcPr>
            <w:tcW w:type="dxa" w:w="3004"/>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 xml:space="preserve">  </w:t>
            </w:r>
          </w:p>
        </w:tc>
      </w:tr>
      <w:tr>
        <w:trPr>
          <w:cantSplit/>
        </w:trPr>
        <w:tc>
          <w:tcPr>
            <w:tcW w:type="dxa" w:w="1927"/>
            <w:shd w:fill="F3F4F5"/>
            <w:vAlign w:val="center"/>
            <w:tcMar>
              <w:top w:w="60" w:type="dxa"/>
              <w:start w:w="70" w:type="dxa"/>
              <w:bottom w:w="60" w:type="dxa"/>
              <w:end w:w="70" w:type="dxa"/>
            </w:tcMar>
          </w:tcPr>
          <w:p>
            <w:pPr>
              <w:spacing w:after="0" w:before="0" w:line="240" w:lineRule="auto"/>
              <w:jc w:val="left"/>
            </w:pPr>
            <w:r/>
            <w:r>
              <w:rPr>
                <w:rFonts w:ascii="Arial" w:hAnsi="Arial" w:eastAsia="Arial"/>
                <w:b/>
                <w:color w:val="222222"/>
                <w:sz w:val="16"/>
              </w:rPr>
              <w:t>Nr. lucrători</w:t>
            </w:r>
          </w:p>
        </w:tc>
        <w:tc>
          <w:tcPr>
            <w:tcW w:type="dxa" w:w="3004"/>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 xml:space="preserve">  </w:t>
            </w:r>
          </w:p>
        </w:tc>
        <w:tc>
          <w:tcPr>
            <w:tcW w:type="dxa" w:w="1927"/>
            <w:shd w:fill="F3F4F5"/>
            <w:vAlign w:val="center"/>
            <w:tcMar>
              <w:top w:w="60" w:type="dxa"/>
              <w:start w:w="70" w:type="dxa"/>
              <w:bottom w:w="60" w:type="dxa"/>
              <w:end w:w="70" w:type="dxa"/>
            </w:tcMar>
          </w:tcPr>
          <w:p>
            <w:pPr>
              <w:spacing w:after="0" w:before="0" w:line="240" w:lineRule="auto"/>
              <w:jc w:val="left"/>
            </w:pPr>
            <w:r/>
            <w:r>
              <w:rPr>
                <w:rFonts w:ascii="Arial" w:hAnsi="Arial" w:eastAsia="Arial"/>
                <w:b/>
                <w:color w:val="222222"/>
                <w:sz w:val="16"/>
              </w:rPr>
              <w:t>Evaluator(i)</w:t>
            </w:r>
          </w:p>
        </w:tc>
        <w:tc>
          <w:tcPr>
            <w:tcW w:type="dxa" w:w="3004"/>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 xml:space="preserve">  </w:t>
            </w:r>
          </w:p>
        </w:tc>
      </w:tr>
      <w:tr>
        <w:trPr>
          <w:cantSplit/>
        </w:trPr>
        <w:tc>
          <w:tcPr>
            <w:tcW w:type="dxa" w:w="1927"/>
            <w:shd w:fill="F3F4F5"/>
            <w:vAlign w:val="center"/>
            <w:tcMar>
              <w:top w:w="60" w:type="dxa"/>
              <w:start w:w="70" w:type="dxa"/>
              <w:bottom w:w="60" w:type="dxa"/>
              <w:end w:w="70" w:type="dxa"/>
            </w:tcMar>
          </w:tcPr>
          <w:p>
            <w:pPr>
              <w:spacing w:after="0" w:before="0" w:line="240" w:lineRule="auto"/>
              <w:jc w:val="left"/>
            </w:pPr>
            <w:r/>
            <w:r>
              <w:rPr>
                <w:rFonts w:ascii="Arial" w:hAnsi="Arial" w:eastAsia="Arial"/>
                <w:b/>
                <w:color w:val="222222"/>
                <w:sz w:val="16"/>
              </w:rPr>
              <w:t>Obiectivul proiectului</w:t>
            </w:r>
          </w:p>
        </w:tc>
        <w:tc>
          <w:tcPr>
            <w:tcW w:type="dxa" w:w="3004"/>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 xml:space="preserve">  </w:t>
            </w:r>
          </w:p>
        </w:tc>
        <w:tc>
          <w:tcPr>
            <w:tcW w:type="dxa" w:w="1927"/>
            <w:shd w:fill="F3F4F5"/>
            <w:vAlign w:val="center"/>
            <w:tcMar>
              <w:top w:w="60" w:type="dxa"/>
              <w:start w:w="70" w:type="dxa"/>
              <w:bottom w:w="60" w:type="dxa"/>
              <w:end w:w="70" w:type="dxa"/>
            </w:tcMar>
          </w:tcPr>
          <w:p>
            <w:pPr>
              <w:spacing w:after="0" w:before="0" w:line="240" w:lineRule="auto"/>
              <w:jc w:val="left"/>
            </w:pPr>
            <w:r/>
            <w:r>
              <w:rPr>
                <w:rFonts w:ascii="Arial" w:hAnsi="Arial" w:eastAsia="Arial"/>
                <w:b/>
                <w:color w:val="222222"/>
                <w:sz w:val="16"/>
              </w:rPr>
              <w:t>Termen țintă</w:t>
            </w:r>
          </w:p>
        </w:tc>
        <w:tc>
          <w:tcPr>
            <w:tcW w:type="dxa" w:w="3004"/>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 xml:space="preserve">  </w:t>
            </w:r>
          </w:p>
        </w:tc>
      </w:tr>
    </w:tbl>
    <w:p>
      <w:r>
        <w:br w:type="page"/>
      </w:r>
    </w:p>
    <w:p>
      <w:pPr>
        <w:pStyle w:val="Heading1"/>
        <w:keepNext/>
      </w:pPr>
      <w:r>
        <w:t>Foaie de parcurs orientativă - 12 săptămâni</w:t>
      </w:r>
    </w:p>
    <w:p>
      <w:pPr>
        <w:spacing w:after="100"/>
      </w:pPr>
      <w:r>
        <w:t>Ritmul trebuie adaptat domeniului, complexității tehnologice, gradului de externalizare, cerințelor contractuale și maturității proceselor de risc, acces, schimbare, incident și continuitate.</w:t>
      </w:r>
    </w:p>
    <w:tbl>
      <w:tblPr>
        <w:tblW w:type="auto" w:w="0"/>
        <w:jc w:val="center"/>
        <w:tblLayout w:type="fixed"/>
        <w:tblLook w:firstColumn="1" w:firstRow="1" w:lastColumn="0" w:lastRow="0" w:noHBand="0" w:noVBand="1" w:val="04A0"/>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
      <w:tblGrid>
        <w:gridCol w:w="1417"/>
        <w:gridCol w:w="2438"/>
        <w:gridCol w:w="3742"/>
        <w:gridCol w:w="2268"/>
      </w:tblGrid>
      <w:tr>
        <w:trPr>
          <w:tblHeader w:val="true"/>
        </w:trPr>
        <w:tc>
          <w:tcPr>
            <w:tcW w:type="dxa" w:w="141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5"/>
              </w:rPr>
              <w:t>PERIOADĂ</w:t>
            </w:r>
          </w:p>
        </w:tc>
        <w:tc>
          <w:tcPr>
            <w:tcW w:type="dxa" w:w="243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5"/>
              </w:rPr>
              <w:t>FOCUS</w:t>
            </w:r>
          </w:p>
        </w:tc>
        <w:tc>
          <w:tcPr>
            <w:tcW w:type="dxa" w:w="3741"/>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5"/>
              </w:rPr>
              <w:t>LIVRABILE PRINCIPALE</w:t>
            </w:r>
          </w:p>
        </w:tc>
        <w:tc>
          <w:tcPr>
            <w:tcW w:type="dxa" w:w="226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5"/>
              </w:rPr>
              <w:t>CRITERIU DE TRECERE</w:t>
            </w:r>
          </w:p>
        </w:tc>
      </w:tr>
      <w:tr>
        <w:trPr>
          <w:cantSplit/>
        </w:trPr>
        <w:tc>
          <w:tcPr>
            <w:tcW w:type="dxa" w:w="141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Săpt. 1</w:t>
            </w:r>
          </w:p>
        </w:tc>
        <w:tc>
          <w:tcPr>
            <w:tcW w:type="dxa" w:w="243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Lansare și domeniu</w:t>
            </w:r>
          </w:p>
        </w:tc>
        <w:tc>
          <w:tcPr>
            <w:tcW w:type="dxa" w:w="374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Mandat, echipă, domeniu preliminar, diagnostic și plan.</w:t>
            </w:r>
          </w:p>
        </w:tc>
        <w:tc>
          <w:tcPr>
            <w:tcW w:type="dxa" w:w="226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Guvernanța și limitele sunt aprobate.</w:t>
            </w:r>
          </w:p>
        </w:tc>
      </w:tr>
      <w:tr>
        <w:trPr>
          <w:cantSplit/>
        </w:trPr>
        <w:tc>
          <w:tcPr>
            <w:tcW w:type="dxa" w:w="141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Săpt. 2</w:t>
            </w:r>
          </w:p>
        </w:tc>
        <w:tc>
          <w:tcPr>
            <w:tcW w:type="dxa" w:w="243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Context și active</w:t>
            </w:r>
          </w:p>
        </w:tc>
        <w:tc>
          <w:tcPr>
            <w:tcW w:type="dxa" w:w="374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Părți interesate, cerințe, procese, informații și dependențe.</w:t>
            </w:r>
          </w:p>
        </w:tc>
        <w:tc>
          <w:tcPr>
            <w:tcW w:type="dxa" w:w="226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Cerințele și proprietarii sunt cunoscuți.</w:t>
            </w:r>
          </w:p>
        </w:tc>
      </w:tr>
      <w:tr>
        <w:trPr>
          <w:cantSplit/>
        </w:trPr>
        <w:tc>
          <w:tcPr>
            <w:tcW w:type="dxa" w:w="141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Săpt. 3-4</w:t>
            </w:r>
          </w:p>
        </w:tc>
        <w:tc>
          <w:tcPr>
            <w:tcW w:type="dxa" w:w="243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Evaluarea riscurilor</w:t>
            </w:r>
          </w:p>
        </w:tc>
        <w:tc>
          <w:tcPr>
            <w:tcW w:type="dxa" w:w="374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Metodologie, scenarii, analiză, proprietari și priorități.</w:t>
            </w:r>
          </w:p>
        </w:tc>
        <w:tc>
          <w:tcPr>
            <w:tcW w:type="dxa" w:w="226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Riscurile sunt comparabile și aprobate.</w:t>
            </w:r>
          </w:p>
        </w:tc>
      </w:tr>
      <w:tr>
        <w:trPr>
          <w:cantSplit/>
        </w:trPr>
        <w:tc>
          <w:tcPr>
            <w:tcW w:type="dxa" w:w="141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Săpt. 5</w:t>
            </w:r>
          </w:p>
        </w:tc>
        <w:tc>
          <w:tcPr>
            <w:tcW w:type="dxa" w:w="243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Tratare și SoA</w:t>
            </w:r>
          </w:p>
        </w:tc>
        <w:tc>
          <w:tcPr>
            <w:tcW w:type="dxa" w:w="374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Opțiuni, controale, SoA, plan și acceptarea riscului rezidual.</w:t>
            </w:r>
          </w:p>
        </w:tc>
        <w:tc>
          <w:tcPr>
            <w:tcW w:type="dxa" w:w="226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Logica de control este trasabilă.</w:t>
            </w:r>
          </w:p>
        </w:tc>
      </w:tr>
      <w:tr>
        <w:trPr>
          <w:cantSplit/>
        </w:trPr>
        <w:tc>
          <w:tcPr>
            <w:tcW w:type="dxa" w:w="141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Săpt. 6-8</w:t>
            </w:r>
          </w:p>
        </w:tc>
        <w:tc>
          <w:tcPr>
            <w:tcW w:type="dxa" w:w="243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Implementarea controalelor</w:t>
            </w:r>
          </w:p>
        </w:tc>
        <w:tc>
          <w:tcPr>
            <w:tcW w:type="dxa" w:w="374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Persoane, fizic, furnizori, acces, infrastructură și dezvoltare.</w:t>
            </w:r>
          </w:p>
        </w:tc>
        <w:tc>
          <w:tcPr>
            <w:tcW w:type="dxa" w:w="226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Controalele sunt aplicate și au dovezi.</w:t>
            </w:r>
          </w:p>
        </w:tc>
      </w:tr>
      <w:tr>
        <w:trPr>
          <w:cantSplit/>
        </w:trPr>
        <w:tc>
          <w:tcPr>
            <w:tcW w:type="dxa" w:w="141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Săpt. 9</w:t>
            </w:r>
          </w:p>
        </w:tc>
        <w:tc>
          <w:tcPr>
            <w:tcW w:type="dxa" w:w="243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Incidente și continuitate</w:t>
            </w:r>
          </w:p>
        </w:tc>
        <w:tc>
          <w:tcPr>
            <w:tcW w:type="dxa" w:w="374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Playbook-uri, exerciții, backup, recuperare și comunicare.</w:t>
            </w:r>
          </w:p>
        </w:tc>
        <w:tc>
          <w:tcPr>
            <w:tcW w:type="dxa" w:w="226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Capacitatea de reacție este testată.</w:t>
            </w:r>
          </w:p>
        </w:tc>
      </w:tr>
      <w:tr>
        <w:trPr>
          <w:cantSplit/>
        </w:trPr>
        <w:tc>
          <w:tcPr>
            <w:tcW w:type="dxa" w:w="141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Săpt. 10</w:t>
            </w:r>
          </w:p>
        </w:tc>
        <w:tc>
          <w:tcPr>
            <w:tcW w:type="dxa" w:w="243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Măsurare și conformare</w:t>
            </w:r>
          </w:p>
        </w:tc>
        <w:tc>
          <w:tcPr>
            <w:tcW w:type="dxa" w:w="374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Indicatori, teste, revizuiri acces, vulnerabilități și furnizori.</w:t>
            </w:r>
          </w:p>
        </w:tc>
        <w:tc>
          <w:tcPr>
            <w:tcW w:type="dxa" w:w="226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Eficacitatea și excepțiile sunt cunoscute.</w:t>
            </w:r>
          </w:p>
        </w:tc>
      </w:tr>
      <w:tr>
        <w:trPr>
          <w:cantSplit/>
        </w:trPr>
        <w:tc>
          <w:tcPr>
            <w:tcW w:type="dxa" w:w="141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Săpt. 11-12</w:t>
            </w:r>
          </w:p>
        </w:tc>
        <w:tc>
          <w:tcPr>
            <w:tcW w:type="dxa" w:w="243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Audit și analiză</w:t>
            </w:r>
          </w:p>
        </w:tc>
        <w:tc>
          <w:tcPr>
            <w:tcW w:type="dxa" w:w="374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Audit intern, acțiuni, management review și închidere.</w:t>
            </w:r>
          </w:p>
        </w:tc>
        <w:tc>
          <w:tcPr>
            <w:tcW w:type="dxa" w:w="226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SMSI funcționează și are dovezi reprezentative.</w:t>
            </w:r>
          </w:p>
        </w:tc>
      </w:tr>
    </w:tbl>
    <w:p>
      <w:pPr>
        <w:pStyle w:val="Heading2"/>
        <w:keepNext/>
      </w:pPr>
      <w:r>
        <w:t>Diagnostic rapid de maturitate</w:t>
      </w:r>
    </w:p>
    <w:p>
      <w:r>
        <w:t>Marcați Da / Parțial / Nu. Acest diagnostic nu înlocuiește evaluarea detaliată din paginile următoare.</w:t>
      </w:r>
    </w:p>
    <w:tbl>
      <w:tblPr>
        <w:tblW w:type="auto" w:w="0"/>
        <w:jc w:val="center"/>
        <w:tblLayout w:type="fixed"/>
        <w:tblLook w:firstColumn="1" w:firstRow="1" w:lastColumn="0" w:lastRow="0" w:noHBand="0" w:noVBand="1" w:val="04A0"/>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
      <w:tblGrid>
        <w:gridCol w:w="567"/>
        <w:gridCol w:w="7143"/>
        <w:gridCol w:w="737"/>
        <w:gridCol w:w="737"/>
        <w:gridCol w:w="680"/>
      </w:tblGrid>
      <w:tr>
        <w:trPr>
          <w:tblHeader w:val="true"/>
        </w:trPr>
        <w:tc>
          <w:tcPr>
            <w:tcW w:type="dxa" w:w="566"/>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5"/>
              </w:rPr>
              <w:t>#</w:t>
            </w:r>
          </w:p>
        </w:tc>
        <w:tc>
          <w:tcPr>
            <w:tcW w:type="dxa" w:w="714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5"/>
              </w:rPr>
              <w:t>ÎNTREBARE</w:t>
            </w:r>
          </w:p>
        </w:tc>
        <w:tc>
          <w:tcPr>
            <w:tcW w:type="dxa" w:w="73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5"/>
              </w:rPr>
              <w:t>DA</w:t>
            </w:r>
          </w:p>
        </w:tc>
        <w:tc>
          <w:tcPr>
            <w:tcW w:type="dxa" w:w="73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5"/>
              </w:rPr>
              <w:t>PARȚIAL</w:t>
            </w:r>
          </w:p>
        </w:tc>
        <w:tc>
          <w:tcPr>
            <w:tcW w:type="dxa" w:w="68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5"/>
              </w:rPr>
              <w:t>NU</w:t>
            </w:r>
          </w:p>
        </w:tc>
      </w:tr>
      <w:tr>
        <w:trPr>
          <w:cantSplit/>
        </w:trPr>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5"/>
              </w:rPr>
              <w:t>1</w:t>
            </w:r>
          </w:p>
        </w:tc>
        <w:tc>
          <w:tcPr>
            <w:tcW w:type="dxa" w:w="1973"/>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Conducerea și proprietarii de risc își asumă deciziile de securitate?</w:t>
            </w:r>
          </w:p>
        </w:tc>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r>
      <w:tr>
        <w:trPr>
          <w:cantSplit/>
        </w:trPr>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5"/>
              </w:rPr>
              <w:t>2</w:t>
            </w:r>
          </w:p>
        </w:tc>
        <w:tc>
          <w:tcPr>
            <w:tcW w:type="dxa" w:w="1973"/>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Domeniul include clar procesele, datele, tehnologia, locațiile și dependențele?</w:t>
            </w:r>
          </w:p>
        </w:tc>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r>
      <w:tr>
        <w:trPr>
          <w:cantSplit/>
        </w:trPr>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5"/>
              </w:rPr>
              <w:t>3</w:t>
            </w:r>
          </w:p>
        </w:tc>
        <w:tc>
          <w:tcPr>
            <w:tcW w:type="dxa" w:w="1973"/>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Cerințele legale, contractuale și ale părților interesate sunt actualizate?</w:t>
            </w:r>
          </w:p>
        </w:tc>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r>
      <w:tr>
        <w:trPr>
          <w:cantSplit/>
        </w:trPr>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5"/>
              </w:rPr>
              <w:t>4</w:t>
            </w:r>
          </w:p>
        </w:tc>
        <w:tc>
          <w:tcPr>
            <w:tcW w:type="dxa" w:w="1973"/>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Metodologia de risc produce rezultate consecvente și proprietari clari?</w:t>
            </w:r>
          </w:p>
        </w:tc>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r>
      <w:tr>
        <w:trPr>
          <w:cantSplit/>
        </w:trPr>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5"/>
              </w:rPr>
              <w:t>5</w:t>
            </w:r>
          </w:p>
        </w:tc>
        <w:tc>
          <w:tcPr>
            <w:tcW w:type="dxa" w:w="1973"/>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SoA este trasabilă la riscuri și justifică includerile și excluderile?</w:t>
            </w:r>
          </w:p>
        </w:tc>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r>
      <w:tr>
        <w:trPr>
          <w:cantSplit/>
        </w:trPr>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5"/>
              </w:rPr>
              <w:t>6</w:t>
            </w:r>
          </w:p>
        </w:tc>
        <w:tc>
          <w:tcPr>
            <w:tcW w:type="dxa" w:w="1973"/>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Accesurile, identitățile și privilegiile sunt gestionate pe întreg ciclul de viață?</w:t>
            </w:r>
          </w:p>
        </w:tc>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r>
      <w:tr>
        <w:trPr>
          <w:cantSplit/>
        </w:trPr>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5"/>
              </w:rPr>
              <w:t>7</w:t>
            </w:r>
          </w:p>
        </w:tc>
        <w:tc>
          <w:tcPr>
            <w:tcW w:type="dxa" w:w="1973"/>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Furnizorii și serviciile cloud sunt evaluate și monitorizate pe baza riscului?</w:t>
            </w:r>
          </w:p>
        </w:tc>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r>
      <w:tr>
        <w:trPr>
          <w:cantSplit/>
        </w:trPr>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5"/>
              </w:rPr>
              <w:t>8</w:t>
            </w:r>
          </w:p>
        </w:tc>
        <w:tc>
          <w:tcPr>
            <w:tcW w:type="dxa" w:w="1973"/>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Vulnerabilitățile, configurațiile, logurile, backupurile și rețelele sunt controlate?</w:t>
            </w:r>
          </w:p>
        </w:tc>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r>
      <w:tr>
        <w:trPr>
          <w:cantSplit/>
        </w:trPr>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5"/>
              </w:rPr>
              <w:t>9</w:t>
            </w:r>
          </w:p>
        </w:tc>
        <w:tc>
          <w:tcPr>
            <w:tcW w:type="dxa" w:w="1973"/>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Dezvoltarea și schimbările tehnologice includ cerințe și teste de securitate?</w:t>
            </w:r>
          </w:p>
        </w:tc>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r>
      <w:tr>
        <w:trPr>
          <w:cantSplit/>
        </w:trPr>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5"/>
              </w:rPr>
              <w:t>10</w:t>
            </w:r>
          </w:p>
        </w:tc>
        <w:tc>
          <w:tcPr>
            <w:tcW w:type="dxa" w:w="1973"/>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Incidentele și continuitatea sunt planificate și testate cu decidenții relevanți?</w:t>
            </w:r>
          </w:p>
        </w:tc>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r>
      <w:tr>
        <w:trPr>
          <w:cantSplit/>
        </w:trPr>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5"/>
              </w:rPr>
              <w:t>11</w:t>
            </w:r>
          </w:p>
        </w:tc>
        <w:tc>
          <w:tcPr>
            <w:tcW w:type="dxa" w:w="1973"/>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Indicatorii și testele demonstrează eficacitatea controalelor?</w:t>
            </w:r>
          </w:p>
        </w:tc>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r>
      <w:tr>
        <w:trPr>
          <w:cantSplit/>
        </w:trPr>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5"/>
              </w:rPr>
              <w:t>12</w:t>
            </w:r>
          </w:p>
        </w:tc>
        <w:tc>
          <w:tcPr>
            <w:tcW w:type="dxa" w:w="1973"/>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Auditul intern și analiza conducerii acoperă întregul SMSI?</w:t>
            </w:r>
          </w:p>
        </w:tc>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97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r>
    </w:tbl>
    <w:p>
      <w:pPr>
        <w:sectPr>
          <w:headerReference w:type="default" r:id="rId9"/>
          <w:footerReference w:type="default" r:id="rId10"/>
          <w:headerReference w:type="first" r:id="rId11"/>
          <w:footerReference w:type="first" r:id="rId12"/>
          <w:pgSz w:w="11906" w:h="16838"/>
          <w:pgMar w:top="907" w:right="1020" w:bottom="850" w:left="1020" w:header="720" w:footer="720" w:gutter="0"/>
          <w:cols w:space="720"/>
          <w:titlePg/>
          <w:docGrid w:linePitch="360"/>
        </w:sectPr>
      </w:pPr>
    </w:p>
    <w:tbl>
      <w:tblPr>
        <w:tblW w:type="auto" w:w="0"/>
        <w:jc w:val="center"/>
        <w:tblLayout w:type="fixed"/>
        <w:tblLook w:firstColumn="1" w:firstRow="1" w:lastColumn="0" w:lastRow="0" w:noHBand="0" w:noVBand="1" w:val="04A0"/>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1020"/>
        <w:gridCol w:w="12586"/>
      </w:tblGrid>
      <w:tr>
        <w:trPr>
          <w:cantSplit/>
        </w:trPr>
        <w:tc>
          <w:tcPr>
            <w:tcW w:type="dxa" w:w="102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4"/>
              </w:rPr>
              <w:t>0</w:t>
            </w:r>
          </w:p>
        </w:tc>
        <w:tc>
          <w:tcPr>
            <w:tcW w:type="dxa" w:w="12585"/>
            <w:shd w:fill="F3F4F5"/>
          </w:tcPr>
          <w:p>
            <w:pPr>
              <w:spacing w:after="20"/>
            </w:pPr>
            <w:r/>
            <w:r>
              <w:rPr>
                <w:rFonts w:ascii="Arial" w:hAnsi="Arial" w:eastAsia="Arial"/>
                <w:b/>
                <w:color w:val="222222"/>
                <w:sz w:val="27"/>
              </w:rPr>
              <w:t>Pornirea proiectului și guvernanța implementării</w:t>
            </w:r>
          </w:p>
          <w:p>
            <w:pPr>
              <w:spacing w:after="0"/>
            </w:pPr>
            <w:r>
              <w:rPr>
                <w:rFonts w:ascii="Arial" w:hAnsi="Arial" w:eastAsia="Arial"/>
                <w:color w:val="666666"/>
                <w:sz w:val="16"/>
              </w:rPr>
              <w:t>Referință: Etapă recomandată, ne-normativă  |  Obiectiv: organizarea implementării ca inițiativă de business și risc, nu exclusiv ca proiect IT</w:t>
            </w:r>
          </w:p>
        </w:tc>
      </w:tr>
    </w:tbl>
    <w:p>
      <w:pPr>
        <w:spacing w:after="20"/>
      </w:pPr>
    </w:p>
    <w:tbl>
      <w:tblPr>
        <w:tblW w:type="auto" w:w="0"/>
        <w:jc w:val="center"/>
        <w:tblLayout w:type="fixed"/>
        <w:tblLook w:firstColumn="1" w:firstRow="1" w:lastColumn="0" w:lastRow="0" w:noHBand="0" w:noVBand="1" w:val="04A0"/>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Pr>
      <w:tblGrid>
        <w:gridCol w:w="567"/>
        <w:gridCol w:w="9298"/>
      </w:tblGrid>
      <w:tr>
        <w:trPr>
          <w:cantSplit/>
        </w:trPr>
        <w:tc>
          <w:tcPr>
            <w:tcW w:type="dxa" w:w="566"/>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0"/>
              </w:rPr>
              <w:t>✓</w:t>
            </w:r>
          </w:p>
        </w:tc>
        <w:tc>
          <w:tcPr>
            <w:tcW w:type="dxa" w:w="9297"/>
            <w:shd w:fill="EAF2F8"/>
          </w:tcPr>
          <w:p>
            <w:pPr>
              <w:spacing w:after="40"/>
            </w:pPr>
            <w:r/>
            <w:r>
              <w:rPr>
                <w:rFonts w:ascii="Arial" w:hAnsi="Arial" w:eastAsia="Arial"/>
                <w:b/>
                <w:color w:val="D71920"/>
                <w:sz w:val="18"/>
              </w:rPr>
              <w:t>PERSPECTIVĂ DE CONSULTANT</w:t>
            </w:r>
          </w:p>
          <w:p>
            <w:pPr>
              <w:spacing w:after="0" w:line="252" w:lineRule="auto"/>
            </w:pPr>
            <w:r>
              <w:rPr>
                <w:rFonts w:ascii="Arial" w:hAnsi="Arial" w:eastAsia="Arial"/>
                <w:color w:val="222222"/>
                <w:sz w:val="16"/>
              </w:rPr>
              <w:t>SMSI trebuie să fie deținut de organizație, nu delegat integral furnizorului IT. Riscurile, acceptarea lor și prioritățile de business rămân responsabilitatea conducerii.</w:t>
            </w:r>
          </w:p>
        </w:tc>
      </w:tr>
    </w:tbl>
    <w:p>
      <w:pPr>
        <w:spacing w:after="0"/>
      </w:pPr>
    </w:p>
    <w:tbl>
      <w:tblPr>
        <w:tblW w:type="auto" w:w="0"/>
        <w:jc w:val="center"/>
        <w:tblLayout w:type="fixed"/>
        <w:tblLook w:firstColumn="1" w:firstRow="1" w:lastColumn="0" w:lastRow="0" w:noHBand="0" w:noVBand="1" w:val="04A0"/>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
      <w:tblGrid>
        <w:gridCol w:w="794"/>
        <w:gridCol w:w="4082"/>
        <w:gridCol w:w="5159"/>
        <w:gridCol w:w="1417"/>
        <w:gridCol w:w="1304"/>
        <w:gridCol w:w="850"/>
      </w:tblGrid>
      <w:tr>
        <w:trPr>
          <w:tblHeader w:val="true"/>
          <w:cantSplit/>
        </w:trPr>
        <w:tc>
          <w:tcPr>
            <w:tcW w:type="dxa" w:w="79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ID</w:t>
            </w:r>
          </w:p>
        </w:tc>
        <w:tc>
          <w:tcPr>
            <w:tcW w:type="dxa" w:w="4081"/>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VERIFICARE / ACTIVITATE</w:t>
            </w:r>
          </w:p>
        </w:tc>
        <w:tc>
          <w:tcPr>
            <w:tcW w:type="dxa" w:w="5159"/>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REZULTAT AȘTEPTAT / DOVEZI ORIENTATIVE</w:t>
            </w:r>
          </w:p>
        </w:tc>
        <w:tc>
          <w:tcPr>
            <w:tcW w:type="dxa" w:w="141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RESP.</w:t>
            </w:r>
          </w:p>
        </w:tc>
        <w:tc>
          <w:tcPr>
            <w:tcW w:type="dxa" w:w="130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TERMEN</w:t>
            </w:r>
          </w:p>
        </w:tc>
        <w:tc>
          <w:tcPr>
            <w:tcW w:type="dxa" w:w="85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SCOR</w:t>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I0.1</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Conducerea a desemnat sponsorul și coordonatorul sistemului de management al securității informației (SMSI).</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Mandat, autoritate, resurse, acces la conducere și responsabilități.</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I0.2</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A fost formată o echipă transversală.</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IT, securitate, juridic, HR, achiziții, operațiuni, continuitate, privacy și proprietari de procese.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I0.3</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Au fost definite motivele de business și rezultatele urmărite.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Reducerea riscurilor, cerințe contractuale, reziliență, conformare și încredere.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I0.4</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A fost realizat un diagnostic inițial al proceselor și controalelor existente.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Interviuri, documente, configurații, incidente, audituri și teste.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I0.5</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A fost aprobat un plan cu domeniu preliminar, livrabile, buget, termene și dependențe.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Plan de proiect și criterii de acceptare.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I0.6</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Sunt stabilite reguli pentru protejarea informațiilor colectate în proiect.</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Clasificare, acces, stocare, partajare și eliminare.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I0.7</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Proiectul și rolurile au fost comunicate funcțiilor relevante.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Lansare, responsabilități și mecanism de escaladare.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bl>
    <w:p>
      <w:pPr>
        <w:spacing w:before="80" w:after="0"/>
      </w:pPr>
      <w:r>
        <w:rPr>
          <w:rFonts w:ascii="Arial" w:hAnsi="Arial" w:eastAsia="Arial"/>
          <w:color w:val="666666"/>
          <w:sz w:val="15"/>
        </w:rPr>
        <w:t>Observații secțiune / dovezi-cheie: _________________________________________________________________________________________________________________________________________________</w:t>
      </w:r>
    </w:p>
    <w:p>
      <w:pPr>
        <w:spacing w:before="0" w:after="0" w:line="24" w:lineRule="auto"/>
        <w:pageBreakBefore/>
      </w:pPr>
    </w:p>
    <w:tbl>
      <w:tblPr>
        <w:tblW w:type="auto" w:w="0"/>
        <w:jc w:val="center"/>
        <w:tblLayout w:type="fixed"/>
        <w:tblLook w:firstColumn="1" w:firstRow="1" w:lastColumn="0" w:lastRow="0" w:noHBand="0" w:noVBand="1" w:val="04A0"/>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1020"/>
        <w:gridCol w:w="12586"/>
      </w:tblGrid>
      <w:tr>
        <w:trPr>
          <w:cantSplit/>
        </w:trPr>
        <w:tc>
          <w:tcPr>
            <w:tcW w:type="dxa" w:w="102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4"/>
              </w:rPr>
              <w:t>1</w:t>
            </w:r>
          </w:p>
        </w:tc>
        <w:tc>
          <w:tcPr>
            <w:tcW w:type="dxa" w:w="12585"/>
            <w:shd w:fill="F3F4F5"/>
          </w:tcPr>
          <w:p>
            <w:pPr>
              <w:spacing w:after="20"/>
            </w:pPr>
            <w:r/>
            <w:r>
              <w:rPr>
                <w:rFonts w:ascii="Arial" w:hAnsi="Arial" w:eastAsia="Arial"/>
                <w:b/>
                <w:color w:val="222222"/>
                <w:sz w:val="27"/>
              </w:rPr>
              <w:t>Context, părți interesate, domeniu și procesele SMSI</w:t>
            </w:r>
          </w:p>
          <w:p>
            <w:pPr>
              <w:spacing w:after="0"/>
            </w:pPr>
            <w:r>
              <w:rPr>
                <w:rFonts w:ascii="Arial" w:hAnsi="Arial" w:eastAsia="Arial"/>
                <w:color w:val="666666"/>
                <w:sz w:val="16"/>
              </w:rPr>
              <w:t>Referință: ISO/IEC 27001:2022 + Amd 1:2024, clauza 4  |  Obiectiv: definirea contextului, limitelor și interdependențelor care determină riscurile informaționale</w:t>
            </w:r>
          </w:p>
        </w:tc>
      </w:tr>
    </w:tbl>
    <w:p>
      <w:pPr>
        <w:spacing w:after="20"/>
      </w:pPr>
    </w:p>
    <w:tbl>
      <w:tblPr>
        <w:tblW w:type="auto" w:w="0"/>
        <w:jc w:val="center"/>
        <w:tblLayout w:type="fixed"/>
        <w:tblLook w:firstColumn="1" w:firstRow="1" w:lastColumn="0" w:lastRow="0" w:noHBand="0" w:noVBand="1" w:val="04A0"/>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Pr>
      <w:tblGrid>
        <w:gridCol w:w="567"/>
        <w:gridCol w:w="9298"/>
      </w:tblGrid>
      <w:tr>
        <w:trPr>
          <w:cantSplit/>
        </w:trPr>
        <w:tc>
          <w:tcPr>
            <w:tcW w:type="dxa" w:w="566"/>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0"/>
              </w:rPr>
              <w:t>✓</w:t>
            </w:r>
          </w:p>
        </w:tc>
        <w:tc>
          <w:tcPr>
            <w:tcW w:type="dxa" w:w="9297"/>
            <w:shd w:fill="EAF2F8"/>
          </w:tcPr>
          <w:p>
            <w:pPr>
              <w:spacing w:after="40"/>
            </w:pPr>
            <w:r/>
            <w:r>
              <w:rPr>
                <w:rFonts w:ascii="Arial" w:hAnsi="Arial" w:eastAsia="Arial"/>
                <w:b/>
                <w:color w:val="D71920"/>
                <w:sz w:val="18"/>
              </w:rPr>
              <w:t>PERSPECTIVĂ DE CONSULTANT</w:t>
            </w:r>
          </w:p>
          <w:p>
            <w:pPr>
              <w:spacing w:after="0" w:line="252" w:lineRule="auto"/>
            </w:pPr>
            <w:r>
              <w:rPr>
                <w:rFonts w:ascii="Arial" w:hAnsi="Arial" w:eastAsia="Arial"/>
                <w:color w:val="222222"/>
                <w:sz w:val="16"/>
              </w:rPr>
              <w:t>Un domeniu prea restrâns poate fi formal conform, dar comercial înșelător. Verificați dacă declarațiile de certificare vor reflecta exact serviciile, datele și locațiile incluse.</w:t>
            </w:r>
          </w:p>
        </w:tc>
      </w:tr>
    </w:tbl>
    <w:p>
      <w:pPr>
        <w:spacing w:after="0"/>
      </w:pPr>
    </w:p>
    <w:tbl>
      <w:tblPr>
        <w:tblW w:type="auto" w:w="0"/>
        <w:jc w:val="center"/>
        <w:tblLayout w:type="fixed"/>
        <w:tblLook w:firstColumn="1" w:firstRow="1" w:lastColumn="0" w:lastRow="0" w:noHBand="0" w:noVBand="1" w:val="04A0"/>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
      <w:tblGrid>
        <w:gridCol w:w="794"/>
        <w:gridCol w:w="4082"/>
        <w:gridCol w:w="5159"/>
        <w:gridCol w:w="1417"/>
        <w:gridCol w:w="1304"/>
        <w:gridCol w:w="850"/>
      </w:tblGrid>
      <w:tr>
        <w:trPr>
          <w:tblHeader w:val="true"/>
          <w:cantSplit/>
        </w:trPr>
        <w:tc>
          <w:tcPr>
            <w:tcW w:type="dxa" w:w="79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ID</w:t>
            </w:r>
          </w:p>
        </w:tc>
        <w:tc>
          <w:tcPr>
            <w:tcW w:type="dxa" w:w="4081"/>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VERIFICARE / ACTIVITATE</w:t>
            </w:r>
          </w:p>
        </w:tc>
        <w:tc>
          <w:tcPr>
            <w:tcW w:type="dxa" w:w="5159"/>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REZULTAT AȘTEPTAT / DOVEZI ORIENTATIVE</w:t>
            </w:r>
          </w:p>
        </w:tc>
        <w:tc>
          <w:tcPr>
            <w:tcW w:type="dxa" w:w="141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RESP.</w:t>
            </w:r>
          </w:p>
        </w:tc>
        <w:tc>
          <w:tcPr>
            <w:tcW w:type="dxa" w:w="130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TERMEN</w:t>
            </w:r>
          </w:p>
        </w:tc>
        <w:tc>
          <w:tcPr>
            <w:tcW w:type="dxa" w:w="85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SCOR</w:t>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I1.1</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Au fost identificate problemele interne și externe relevante pentru scop și securitatea informației.</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Strategie, tehnologie, amenințări, reglementări, cultură, dependențe și piață.</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I1.2</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Organizația a determinat dacă schimbările climatice sunt o problemă relevantă pentru SMSI.</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Impact asupra centrelor de date, utilităților, locațiilor, furnizorilor, continuității și personalului.</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I1.3</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Au fost identificate părțile interesate relevante.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Clienți, autorități, angajați, proprietari, parteneri, furnizori, asigurători și persoane vizate.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I1.4</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Au fost determinate cerințele relevante, inclusiv cele legate de climă când există.</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Legi, contracte, politici grup, cerințe client și obligații de notificare.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I1.5</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Domeniul definește limitele organizaționale, fizice, tehnologice și informaționale.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Locații, procese, servicii, aplicații, infrastructură, personal și entități.</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I1.6</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Interfețele și dependențele din afara domeniului sunt identificate.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Servicii comune, cloud, grup, furnizori, telecom, personal extern și date partajate.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I1.7</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Excluderile sau limitele domeniului nu creează o reprezentare înșelătoare a serviciilor securizate.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Justificare și comunicare coerentă către părțile interesate.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I1.8</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Domeniul este menținut ca informație documentată și disponibil după caz.</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Declarație aprobată și controlată.</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I1.9</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Sunt definite procesele SMSI și interacțiunile lor.</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Guvernanță, risc, incidente, furnizori, schimbări, continuitate, audit și îmbunătățire.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I1.10</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Proprietarii proceselor și informațiilor relevante sunt identificați.</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Responsabilități pentru clasificare, acces, risc și controale.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I1.11</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SMSI este integrat în procesele de business și ciclul de viață al tehnologiei.</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Proiecte, achiziții, HR, dezvoltare, schimbări și relații cu clienții.</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I1.12</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Contextul, cerințele și domeniul sunt revizuite la schimbări relevante.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Achiziții, fuziuni, servicii noi, incidente, reglementări și furnizori.</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bl>
    <w:p>
      <w:pPr>
        <w:spacing w:before="80" w:after="0"/>
      </w:pPr>
      <w:r>
        <w:rPr>
          <w:rFonts w:ascii="Arial" w:hAnsi="Arial" w:eastAsia="Arial"/>
          <w:color w:val="666666"/>
          <w:sz w:val="15"/>
        </w:rPr>
        <w:t>Observații secțiune / dovezi-cheie: _________________________________________________________________________________________________________________________________________________</w:t>
      </w:r>
    </w:p>
    <w:p>
      <w:pPr>
        <w:spacing w:before="0" w:after="0" w:line="24" w:lineRule="auto"/>
        <w:pageBreakBefore/>
      </w:pPr>
    </w:p>
    <w:tbl>
      <w:tblPr>
        <w:tblW w:type="auto" w:w="0"/>
        <w:jc w:val="center"/>
        <w:tblLayout w:type="fixed"/>
        <w:tblLook w:firstColumn="1" w:firstRow="1" w:lastColumn="0" w:lastRow="0" w:noHBand="0" w:noVBand="1" w:val="04A0"/>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1020"/>
        <w:gridCol w:w="12586"/>
      </w:tblGrid>
      <w:tr>
        <w:trPr>
          <w:cantSplit/>
        </w:trPr>
        <w:tc>
          <w:tcPr>
            <w:tcW w:type="dxa" w:w="102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4"/>
              </w:rPr>
              <w:t>2</w:t>
            </w:r>
          </w:p>
        </w:tc>
        <w:tc>
          <w:tcPr>
            <w:tcW w:type="dxa" w:w="12585"/>
            <w:shd w:fill="F3F4F5"/>
          </w:tcPr>
          <w:p>
            <w:pPr>
              <w:spacing w:after="20"/>
            </w:pPr>
            <w:r/>
            <w:r>
              <w:rPr>
                <w:rFonts w:ascii="Arial" w:hAnsi="Arial" w:eastAsia="Arial"/>
                <w:b/>
                <w:color w:val="222222"/>
                <w:sz w:val="27"/>
              </w:rPr>
              <w:t>Leadership, politică, roluri și responsabilitate</w:t>
            </w:r>
          </w:p>
          <w:p>
            <w:pPr>
              <w:spacing w:after="0"/>
            </w:pPr>
            <w:r>
              <w:rPr>
                <w:rFonts w:ascii="Arial" w:hAnsi="Arial" w:eastAsia="Arial"/>
                <w:color w:val="666666"/>
                <w:sz w:val="16"/>
              </w:rPr>
              <w:t>Referință: ISO/IEC 27001:2022 + Amd 1:2024, clauza 5  |  Obiectiv: asigurarea guvernanței, prioritizării și asumării riscurilor de către conducere</w:t>
            </w:r>
          </w:p>
        </w:tc>
      </w:tr>
    </w:tbl>
    <w:p>
      <w:pPr>
        <w:spacing w:after="20"/>
      </w:pPr>
    </w:p>
    <w:tbl>
      <w:tblPr>
        <w:tblW w:type="auto" w:w="0"/>
        <w:jc w:val="center"/>
        <w:tblLayout w:type="fixed"/>
        <w:tblLook w:firstColumn="1" w:firstRow="1" w:lastColumn="0" w:lastRow="0" w:noHBand="0" w:noVBand="1" w:val="04A0"/>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Pr>
      <w:tblGrid>
        <w:gridCol w:w="567"/>
        <w:gridCol w:w="9298"/>
      </w:tblGrid>
      <w:tr>
        <w:trPr>
          <w:cantSplit/>
        </w:trPr>
        <w:tc>
          <w:tcPr>
            <w:tcW w:type="dxa" w:w="566"/>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0"/>
              </w:rPr>
              <w:t>✓</w:t>
            </w:r>
          </w:p>
        </w:tc>
        <w:tc>
          <w:tcPr>
            <w:tcW w:type="dxa" w:w="9297"/>
            <w:shd w:fill="EAF2F8"/>
          </w:tcPr>
          <w:p>
            <w:pPr>
              <w:spacing w:after="40"/>
            </w:pPr>
            <w:r/>
            <w:r>
              <w:rPr>
                <w:rFonts w:ascii="Arial" w:hAnsi="Arial" w:eastAsia="Arial"/>
                <w:b/>
                <w:color w:val="D71920"/>
                <w:sz w:val="18"/>
              </w:rPr>
              <w:t>PERSPECTIVĂ DE CONSULTANT</w:t>
            </w:r>
          </w:p>
          <w:p>
            <w:pPr>
              <w:spacing w:after="0" w:line="252" w:lineRule="auto"/>
            </w:pPr>
            <w:r>
              <w:rPr>
                <w:rFonts w:ascii="Arial" w:hAnsi="Arial" w:eastAsia="Arial"/>
                <w:color w:val="222222"/>
                <w:sz w:val="16"/>
              </w:rPr>
              <w:t>Verificați cine poate accepta efectiv un risc și cu ce informații. „IT a acceptat” nu este suficient când consecințele sunt contractuale, financiare, juridice sau operaționale.</w:t>
            </w:r>
          </w:p>
        </w:tc>
      </w:tr>
    </w:tbl>
    <w:p>
      <w:pPr>
        <w:spacing w:after="0"/>
      </w:pPr>
    </w:p>
    <w:tbl>
      <w:tblPr>
        <w:tblW w:type="auto" w:w="0"/>
        <w:jc w:val="center"/>
        <w:tblLayout w:type="fixed"/>
        <w:tblLook w:firstColumn="1" w:firstRow="1" w:lastColumn="0" w:lastRow="0" w:noHBand="0" w:noVBand="1" w:val="04A0"/>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
      <w:tblGrid>
        <w:gridCol w:w="794"/>
        <w:gridCol w:w="4082"/>
        <w:gridCol w:w="5159"/>
        <w:gridCol w:w="1417"/>
        <w:gridCol w:w="1304"/>
        <w:gridCol w:w="850"/>
      </w:tblGrid>
      <w:tr>
        <w:trPr>
          <w:tblHeader w:val="true"/>
          <w:cantSplit/>
        </w:trPr>
        <w:tc>
          <w:tcPr>
            <w:tcW w:type="dxa" w:w="79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ID</w:t>
            </w:r>
          </w:p>
        </w:tc>
        <w:tc>
          <w:tcPr>
            <w:tcW w:type="dxa" w:w="4081"/>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VERIFICARE / ACTIVITATE</w:t>
            </w:r>
          </w:p>
        </w:tc>
        <w:tc>
          <w:tcPr>
            <w:tcW w:type="dxa" w:w="5159"/>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REZULTAT AȘTEPTAT / DOVEZI ORIENTATIVE</w:t>
            </w:r>
          </w:p>
        </w:tc>
        <w:tc>
          <w:tcPr>
            <w:tcW w:type="dxa" w:w="141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RESP.</w:t>
            </w:r>
          </w:p>
        </w:tc>
        <w:tc>
          <w:tcPr>
            <w:tcW w:type="dxa" w:w="130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TERMEN</w:t>
            </w:r>
          </w:p>
        </w:tc>
        <w:tc>
          <w:tcPr>
            <w:tcW w:type="dxa" w:w="85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SCOR</w:t>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I2.1</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Conducerea își asumă răspunderea pentru eficacitatea SMSI.</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Decizii, riscuri acceptate, resurse și urmărirea rezultatelor.</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I2.2</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Politica și obiectivele sunt aliniate cu direcția strategică.</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Legături cu servicii, clienți, riscuri și continuitate.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I2.3</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Cerințele SMSI sunt integrate în procesele organizației.</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Proiecte, achiziții, dezvoltare, HR, operațiuni și managementul schimbării.</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I2.4</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Conducerea promovează abordarea bazată pe risc și îmbunătățirea continuă.</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Mesaje, decizii, priorități și comportamente.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I2.5</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Politica stabilește direcția și angajamentul pentru cerințe și îmbunătățire.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Politică aprobată, adecvată și controlată.</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I2.6</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Politica este comunicată, înțeleasă și disponibilă părților relevante.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Onboarding, instruiri, publicare și interviuri.</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I2.7</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Rolurile, responsabilitățile și autoritățile SMSI sunt atribuite și comunicate.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RACI, fișe de rol, comitete și escaladare.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I2.8</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Autoritatea de acceptare a riscurilor este definită pe niveluri.</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Praguri, proprietari, aprobări și riscuri reziduale.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I2.9</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Sunt gestionate conflictele de interese și separarea responsabilităților.</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Roluri incompatibile, aprobări duale și controale compensatorii.</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I2.10</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Conducerea primește raportări relevante și acționează asupra riscurilor semnificative.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Tablouri de bord, excepții, incidente și decizii documentate.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I2.11</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Persoanele pot raporta vulnerabilități și incidente fără bariere nejustificate.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Canale, protecție, feedback și timpi de răspuns.</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I2.12</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Continuitatea rolurilor critice de securitate este asigurată.</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Înlocuitori, rotație, acces de urgență și documentare.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bl>
    <w:p>
      <w:pPr>
        <w:spacing w:before="80" w:after="0"/>
      </w:pPr>
      <w:r>
        <w:rPr>
          <w:rFonts w:ascii="Arial" w:hAnsi="Arial" w:eastAsia="Arial"/>
          <w:color w:val="666666"/>
          <w:sz w:val="15"/>
        </w:rPr>
        <w:t>Observații secțiune / dovezi-cheie: _________________________________________________________________________________________________________________________________________________</w:t>
      </w:r>
    </w:p>
    <w:p>
      <w:pPr>
        <w:spacing w:before="0" w:after="0" w:line="24" w:lineRule="auto"/>
        <w:pageBreakBefore/>
      </w:pPr>
    </w:p>
    <w:tbl>
      <w:tblPr>
        <w:tblW w:type="auto" w:w="0"/>
        <w:jc w:val="center"/>
        <w:tblLayout w:type="fixed"/>
        <w:tblLook w:firstColumn="1" w:firstRow="1" w:lastColumn="0" w:lastRow="0" w:noHBand="0" w:noVBand="1" w:val="04A0"/>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1020"/>
        <w:gridCol w:w="12586"/>
      </w:tblGrid>
      <w:tr>
        <w:trPr>
          <w:cantSplit/>
        </w:trPr>
        <w:tc>
          <w:tcPr>
            <w:tcW w:type="dxa" w:w="102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4"/>
              </w:rPr>
              <w:t>3</w:t>
            </w:r>
          </w:p>
        </w:tc>
        <w:tc>
          <w:tcPr>
            <w:tcW w:type="dxa" w:w="12585"/>
            <w:shd w:fill="F3F4F5"/>
          </w:tcPr>
          <w:p>
            <w:pPr>
              <w:spacing w:after="20"/>
            </w:pPr>
            <w:r/>
            <w:r>
              <w:rPr>
                <w:rFonts w:ascii="Arial" w:hAnsi="Arial" w:eastAsia="Arial"/>
                <w:b/>
                <w:color w:val="222222"/>
                <w:sz w:val="27"/>
              </w:rPr>
              <w:t>Evaluarea și tratarea riscurilor, obiective și managementul schimbării</w:t>
            </w:r>
          </w:p>
          <w:p>
            <w:pPr>
              <w:spacing w:after="0"/>
            </w:pPr>
            <w:r>
              <w:rPr>
                <w:rFonts w:ascii="Arial" w:hAnsi="Arial" w:eastAsia="Arial"/>
                <w:color w:val="666666"/>
                <w:sz w:val="16"/>
              </w:rPr>
              <w:t>Referință: ISO/IEC 27001:2022 + Amd 1:2024, clauza 6  |  Obiectiv: aplicarea unui proces repetabil de risc care conduce la controale, acceptări și obiective trasabile</w:t>
            </w:r>
          </w:p>
        </w:tc>
      </w:tr>
    </w:tbl>
    <w:p>
      <w:pPr>
        <w:spacing w:after="20"/>
      </w:pPr>
    </w:p>
    <w:tbl>
      <w:tblPr>
        <w:tblW w:type="auto" w:w="0"/>
        <w:jc w:val="center"/>
        <w:tblLayout w:type="fixed"/>
        <w:tblLook w:firstColumn="1" w:firstRow="1" w:lastColumn="0" w:lastRow="0" w:noHBand="0" w:noVBand="1" w:val="04A0"/>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Pr>
      <w:tblGrid>
        <w:gridCol w:w="567"/>
        <w:gridCol w:w="9298"/>
      </w:tblGrid>
      <w:tr>
        <w:trPr>
          <w:cantSplit/>
        </w:trPr>
        <w:tc>
          <w:tcPr>
            <w:tcW w:type="dxa" w:w="566"/>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0"/>
              </w:rPr>
              <w:t>✓</w:t>
            </w:r>
          </w:p>
        </w:tc>
        <w:tc>
          <w:tcPr>
            <w:tcW w:type="dxa" w:w="9297"/>
            <w:shd w:fill="EAF2F8"/>
          </w:tcPr>
          <w:p>
            <w:pPr>
              <w:spacing w:after="40"/>
            </w:pPr>
            <w:r/>
            <w:r>
              <w:rPr>
                <w:rFonts w:ascii="Arial" w:hAnsi="Arial" w:eastAsia="Arial"/>
                <w:b/>
                <w:color w:val="D71920"/>
                <w:sz w:val="18"/>
              </w:rPr>
              <w:t>PERSPECTIVĂ DE CONSULTANT</w:t>
            </w:r>
          </w:p>
          <w:p>
            <w:pPr>
              <w:spacing w:after="0" w:line="252" w:lineRule="auto"/>
            </w:pPr>
            <w:r>
              <w:rPr>
                <w:rFonts w:ascii="Arial" w:hAnsi="Arial" w:eastAsia="Arial"/>
                <w:color w:val="222222"/>
                <w:sz w:val="16"/>
              </w:rPr>
              <w:t>SoA nu este o listă bifată de controale. Ea trebuie să explice logica tratamentului, inclusiv controalele suplimentare și justificările reale pentru neaplicabilitate.</w:t>
            </w:r>
          </w:p>
        </w:tc>
      </w:tr>
    </w:tbl>
    <w:p>
      <w:pPr>
        <w:spacing w:after="0"/>
      </w:pPr>
    </w:p>
    <w:tbl>
      <w:tblPr>
        <w:tblW w:type="auto" w:w="0"/>
        <w:jc w:val="center"/>
        <w:tblLayout w:type="fixed"/>
        <w:tblLook w:firstColumn="1" w:firstRow="1" w:lastColumn="0" w:lastRow="0" w:noHBand="0" w:noVBand="1" w:val="04A0"/>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
      <w:tblGrid>
        <w:gridCol w:w="794"/>
        <w:gridCol w:w="4082"/>
        <w:gridCol w:w="5159"/>
        <w:gridCol w:w="1417"/>
        <w:gridCol w:w="1304"/>
        <w:gridCol w:w="850"/>
      </w:tblGrid>
      <w:tr>
        <w:trPr>
          <w:tblHeader w:val="true"/>
          <w:cantSplit/>
        </w:trPr>
        <w:tc>
          <w:tcPr>
            <w:tcW w:type="dxa" w:w="79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ID</w:t>
            </w:r>
          </w:p>
        </w:tc>
        <w:tc>
          <w:tcPr>
            <w:tcW w:type="dxa" w:w="4081"/>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VERIFICARE / ACTIVITATE</w:t>
            </w:r>
          </w:p>
        </w:tc>
        <w:tc>
          <w:tcPr>
            <w:tcW w:type="dxa" w:w="5159"/>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REZULTAT AȘTEPTAT / DOVEZI ORIENTATIVE</w:t>
            </w:r>
          </w:p>
        </w:tc>
        <w:tc>
          <w:tcPr>
            <w:tcW w:type="dxa" w:w="141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RESP.</w:t>
            </w:r>
          </w:p>
        </w:tc>
        <w:tc>
          <w:tcPr>
            <w:tcW w:type="dxa" w:w="130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TERMEN</w:t>
            </w:r>
          </w:p>
        </w:tc>
        <w:tc>
          <w:tcPr>
            <w:tcW w:type="dxa" w:w="85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SCOR</w:t>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I3.1</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Este definită o metodologie de evaluare a riscurilor cu criterii consecvente.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Criterii de impact, probabilitate, nivel, acceptare și comparabilitate.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I3.2</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Metodologia produce rezultate consistente și reproductibile.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Instrucțiuni, exemple, calibrare între evaluatori și revizuire.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I3.3</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Sunt identificate riscurile privind confidențialitatea, integritatea și disponibilitatea informației.</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Scenarii amenințare-vulnerabilitate-consecință, inclusiv informații în toate formele.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I3.4</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Sunt identificați proprietarii riscurilor.</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Persoane cu autoritate asupra consecințelor și tratamentului.</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I3.5</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Riscurile sunt analizate și evaluate față de criteriile de acceptare.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Registru cu evaluare inerentă/curentă, controale și prioritate.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I3.6</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Evaluarea este actualizată la intervale planificate și la schimbări semnificative.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Servicii noi, incidente, vulnerabilități, furnizori, tehnologii și reglementări.</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I3.7</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Sunt selectate opțiuni de tratare adecvate.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Reducere, evitare, transfer/partajare sau acceptare justificată.</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I3.8</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Sunt determinate controalele necesare din orice sursă adecvată.</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Controale din Anexa A și controale suplimentare specifice contextului.</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I3.9</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Controalele selectate sunt comparate cu Anexa A pentru a evita omisiuni nejustificate.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Revizuire completă și documentată a celor 93 de controale.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I3.10</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Declarația de aplicabilitate (SoA) include controalele necesare, justificarea includerii/excluderii și starea implementării.</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SoA aprobată, actuală și trasabilă la riscuri.</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I3.11</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Planul de tratare definește acțiuni, resurse, responsabili, termene și priorități.</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Plan aprobat și urmărit.</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I3.12</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Proprietarii riscurilor aprobă planul și acceptă riscurile reziduale.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Aprobări explicite și conforme cu nivelurile de autoritate.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I3.13</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Obiectivele de securitate sunt măsurabile și stabilite la funcții relevante.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Indicator, bază, țintă, termen, responsabil și sursă de date.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I3.14</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Obiectivele sunt monitorizate, comunicate și actualizate.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Tablou de bord și decizii la abatere.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I3.15</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Schimbările SMSI sunt planificate și controlate.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Scop, consecințe, integritate, resurse și responsabilități.</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I3.16</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Sunt tratate riscurile schimbărilor urgente și ale excepțiilor temporare.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Aprobare, termen, controale compensatorii și revizuire.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bl>
    <w:p>
      <w:pPr>
        <w:spacing w:before="0" w:after="0" w:line="24" w:lineRule="auto"/>
        <w:pageBreakBefore/>
      </w:pPr>
    </w:p>
    <w:tbl>
      <w:tblPr>
        <w:tblW w:type="auto" w:w="0"/>
        <w:jc w:val="center"/>
        <w:tblLayout w:type="fixed"/>
        <w:tblLook w:firstColumn="1" w:firstRow="1" w:lastColumn="0" w:lastRow="0" w:noHBand="0" w:noVBand="1" w:val="04A0"/>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1020"/>
        <w:gridCol w:w="12586"/>
      </w:tblGrid>
      <w:tr>
        <w:trPr>
          <w:cantSplit/>
        </w:trPr>
        <w:tc>
          <w:tcPr>
            <w:tcW w:type="dxa" w:w="102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4"/>
              </w:rPr>
              <w:t>4</w:t>
            </w:r>
          </w:p>
        </w:tc>
        <w:tc>
          <w:tcPr>
            <w:tcW w:type="dxa" w:w="12585"/>
            <w:shd w:fill="F3F4F5"/>
          </w:tcPr>
          <w:p>
            <w:pPr>
              <w:spacing w:after="20"/>
            </w:pPr>
            <w:r/>
            <w:r>
              <w:rPr>
                <w:rFonts w:ascii="Arial" w:hAnsi="Arial" w:eastAsia="Arial"/>
                <w:b/>
                <w:color w:val="222222"/>
                <w:sz w:val="27"/>
              </w:rPr>
              <w:t>Suport: resurse, competență, conștientizare, comunicare și documente</w:t>
            </w:r>
          </w:p>
          <w:p>
            <w:pPr>
              <w:spacing w:after="0"/>
            </w:pPr>
            <w:r>
              <w:rPr>
                <w:rFonts w:ascii="Arial" w:hAnsi="Arial" w:eastAsia="Arial"/>
                <w:color w:val="666666"/>
                <w:sz w:val="16"/>
              </w:rPr>
              <w:t>Referință: ISO/IEC 27001:2022 + Amd 1:2024, clauza 7  |  Obiectiv: asigurarea capacității organizaționale de a opera, demonstra și îmbunătăți SMSI</w:t>
            </w:r>
          </w:p>
        </w:tc>
      </w:tr>
    </w:tbl>
    <w:p>
      <w:pPr>
        <w:spacing w:after="20"/>
      </w:pPr>
    </w:p>
    <w:tbl>
      <w:tblPr>
        <w:tblW w:type="auto" w:w="0"/>
        <w:jc w:val="center"/>
        <w:tblLayout w:type="fixed"/>
        <w:tblLook w:firstColumn="1" w:firstRow="1" w:lastColumn="0" w:lastRow="0" w:noHBand="0" w:noVBand="1" w:val="04A0"/>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Pr>
      <w:tblGrid>
        <w:gridCol w:w="567"/>
        <w:gridCol w:w="9298"/>
      </w:tblGrid>
      <w:tr>
        <w:trPr>
          <w:cantSplit/>
        </w:trPr>
        <w:tc>
          <w:tcPr>
            <w:tcW w:type="dxa" w:w="566"/>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0"/>
              </w:rPr>
              <w:t>✓</w:t>
            </w:r>
          </w:p>
        </w:tc>
        <w:tc>
          <w:tcPr>
            <w:tcW w:type="dxa" w:w="9297"/>
            <w:shd w:fill="EAF2F8"/>
          </w:tcPr>
          <w:p>
            <w:pPr>
              <w:spacing w:after="40"/>
            </w:pPr>
            <w:r/>
            <w:r>
              <w:rPr>
                <w:rFonts w:ascii="Arial" w:hAnsi="Arial" w:eastAsia="Arial"/>
                <w:b/>
                <w:color w:val="D71920"/>
                <w:sz w:val="18"/>
              </w:rPr>
              <w:t>PERSPECTIVĂ DE CONSULTANT</w:t>
            </w:r>
          </w:p>
          <w:p>
            <w:pPr>
              <w:spacing w:after="0" w:line="252" w:lineRule="auto"/>
            </w:pPr>
            <w:r>
              <w:rPr>
                <w:rFonts w:ascii="Arial" w:hAnsi="Arial" w:eastAsia="Arial"/>
                <w:color w:val="222222"/>
                <w:sz w:val="16"/>
              </w:rPr>
              <w:t>Pentru SMSI, dovada poate fi o configurație, un log sau un ticket, nu doar un document. Stabiliți cum sunt păstrate aceste dovezi astfel încât să fie inteligibile și verificabile.</w:t>
            </w:r>
          </w:p>
        </w:tc>
      </w:tr>
    </w:tbl>
    <w:p>
      <w:pPr>
        <w:spacing w:after="0"/>
      </w:pPr>
    </w:p>
    <w:tbl>
      <w:tblPr>
        <w:tblW w:type="auto" w:w="0"/>
        <w:jc w:val="center"/>
        <w:tblLayout w:type="fixed"/>
        <w:tblLook w:firstColumn="1" w:firstRow="1" w:lastColumn="0" w:lastRow="0" w:noHBand="0" w:noVBand="1" w:val="04A0"/>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
      <w:tblGrid>
        <w:gridCol w:w="794"/>
        <w:gridCol w:w="4082"/>
        <w:gridCol w:w="5159"/>
        <w:gridCol w:w="1417"/>
        <w:gridCol w:w="1304"/>
        <w:gridCol w:w="850"/>
      </w:tblGrid>
      <w:tr>
        <w:trPr>
          <w:tblHeader w:val="true"/>
          <w:cantSplit/>
        </w:trPr>
        <w:tc>
          <w:tcPr>
            <w:tcW w:type="dxa" w:w="79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ID</w:t>
            </w:r>
          </w:p>
        </w:tc>
        <w:tc>
          <w:tcPr>
            <w:tcW w:type="dxa" w:w="4081"/>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VERIFICARE / ACTIVITATE</w:t>
            </w:r>
          </w:p>
        </w:tc>
        <w:tc>
          <w:tcPr>
            <w:tcW w:type="dxa" w:w="5159"/>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REZULTAT AȘTEPTAT / DOVEZI ORIENTATIVE</w:t>
            </w:r>
          </w:p>
        </w:tc>
        <w:tc>
          <w:tcPr>
            <w:tcW w:type="dxa" w:w="141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RESP.</w:t>
            </w:r>
          </w:p>
        </w:tc>
        <w:tc>
          <w:tcPr>
            <w:tcW w:type="dxa" w:w="130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TERMEN</w:t>
            </w:r>
          </w:p>
        </w:tc>
        <w:tc>
          <w:tcPr>
            <w:tcW w:type="dxa" w:w="85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SCOR</w:t>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I4.1</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Sunt determinate și furnizate resursele necesare.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Personal, instrumente, buget, servicii, monitorizare și timp managerial.</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I4.2</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Competențele necesare rolurilor de securitate și rolurilor cu impact sunt definite.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Matrice pentru administratori, dezvoltatori, HR, achiziții, incidente și audit.</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I4.3</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Competența este demonstrată și menținută.</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Calificări, evaluări practice, exerciții și dezvoltare profesională.</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I4.4</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Eficacitatea instruirilor și programelor de awareness este evaluată.</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Simulări, comportamente, incidente, teste și tendințe.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I4.5</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Personalul cunoaște politica, contribuția sa și consecințele nerespectării.</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Interviuri, onboarding și confirmări.</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I4.6</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Sunt stabilite comunicările interne și externe relevante.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Ce, când, cui, cum, responsabil și aprobare.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I4.7</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Comunicările de incident, vulnerabilitate, schimbare și risc sunt definite.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Canale, clasificare, timpi și escaladare.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I4.8</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Informațiile documentate necesare sunt identificate și proporționale cu complexitatea.</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Politici, proceduri, standarde, registre și dovezi tehnice.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I4.9</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Documentele sunt identificate, revizuite, aprobate și actualizate controlat.</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Versiune, proprietar, aprobare și istoric.</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I4.10</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Accesul la documente și înregistrări respectă clasificarea și nevoia de a cunoaște.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Permisiuni, partajare și restricții.</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I4.11</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Înregistrările sunt protejate împotriva pierderii, modificării neautorizate și divulgării.</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Backup, integritate, audit trail și retenție.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I4.12</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Documentele externe sunt identificate și actualizate.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Legi, contracte, standarde tehnice, advisories și cerințe ale furnizorilor.</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bl>
    <w:p>
      <w:pPr>
        <w:spacing w:before="80" w:after="0"/>
      </w:pPr>
      <w:r>
        <w:rPr>
          <w:rFonts w:ascii="Arial" w:hAnsi="Arial" w:eastAsia="Arial"/>
          <w:color w:val="666666"/>
          <w:sz w:val="15"/>
        </w:rPr>
        <w:t>Observații secțiune / dovezi-cheie: _________________________________________________________________________________________________________________________________________________</w:t>
      </w:r>
    </w:p>
    <w:p>
      <w:pPr>
        <w:spacing w:before="0" w:after="0" w:line="24" w:lineRule="auto"/>
        <w:pageBreakBefore/>
      </w:pPr>
    </w:p>
    <w:tbl>
      <w:tblPr>
        <w:tblW w:type="auto" w:w="0"/>
        <w:jc w:val="center"/>
        <w:tblLayout w:type="fixed"/>
        <w:tblLook w:firstColumn="1" w:firstRow="1" w:lastColumn="0" w:lastRow="0" w:noHBand="0" w:noVBand="1" w:val="04A0"/>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1020"/>
        <w:gridCol w:w="12586"/>
      </w:tblGrid>
      <w:tr>
        <w:trPr>
          <w:cantSplit/>
        </w:trPr>
        <w:tc>
          <w:tcPr>
            <w:tcW w:type="dxa" w:w="102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4"/>
              </w:rPr>
              <w:t>5</w:t>
            </w:r>
          </w:p>
        </w:tc>
        <w:tc>
          <w:tcPr>
            <w:tcW w:type="dxa" w:w="12585"/>
            <w:shd w:fill="F3F4F5"/>
          </w:tcPr>
          <w:p>
            <w:pPr>
              <w:spacing w:after="20"/>
            </w:pPr>
            <w:r/>
            <w:r>
              <w:rPr>
                <w:rFonts w:ascii="Arial" w:hAnsi="Arial" w:eastAsia="Arial"/>
                <w:b/>
                <w:color w:val="222222"/>
                <w:sz w:val="27"/>
              </w:rPr>
              <w:t>Operarea SMSI, guvernanța activelor și controlul furnizorilor</w:t>
            </w:r>
          </w:p>
          <w:p>
            <w:pPr>
              <w:spacing w:after="0"/>
            </w:pPr>
            <w:r>
              <w:rPr>
                <w:rFonts w:ascii="Arial" w:hAnsi="Arial" w:eastAsia="Arial"/>
                <w:color w:val="666666"/>
                <w:sz w:val="16"/>
              </w:rPr>
              <w:t>Referință: ISO/IEC 27001:2022, clauza 8 și Anexa A - controale organizaționale selectate pe baza riscului  |  Obiectiv: transformarea planului de tratare în procese operaționale controlate și trasabile</w:t>
            </w:r>
          </w:p>
        </w:tc>
      </w:tr>
    </w:tbl>
    <w:p>
      <w:pPr>
        <w:spacing w:after="20"/>
      </w:pPr>
    </w:p>
    <w:tbl>
      <w:tblPr>
        <w:tblW w:type="auto" w:w="0"/>
        <w:jc w:val="center"/>
        <w:tblLayout w:type="fixed"/>
        <w:tblLook w:firstColumn="1" w:firstRow="1" w:lastColumn="0" w:lastRow="0" w:noHBand="0" w:noVBand="1" w:val="04A0"/>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Pr>
      <w:tblGrid>
        <w:gridCol w:w="567"/>
        <w:gridCol w:w="9298"/>
      </w:tblGrid>
      <w:tr>
        <w:trPr>
          <w:cantSplit/>
        </w:trPr>
        <w:tc>
          <w:tcPr>
            <w:tcW w:type="dxa" w:w="566"/>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0"/>
              </w:rPr>
              <w:t>✓</w:t>
            </w:r>
          </w:p>
        </w:tc>
        <w:tc>
          <w:tcPr>
            <w:tcW w:type="dxa" w:w="9297"/>
            <w:shd w:fill="EAF2F8"/>
          </w:tcPr>
          <w:p>
            <w:pPr>
              <w:spacing w:after="40"/>
            </w:pPr>
            <w:r/>
            <w:r>
              <w:rPr>
                <w:rFonts w:ascii="Arial" w:hAnsi="Arial" w:eastAsia="Arial"/>
                <w:b/>
                <w:color w:val="D71920"/>
                <w:sz w:val="18"/>
              </w:rPr>
              <w:t>PERSPECTIVĂ DE CONSULTANT</w:t>
            </w:r>
          </w:p>
          <w:p>
            <w:pPr>
              <w:spacing w:after="0" w:line="252" w:lineRule="auto"/>
            </w:pPr>
            <w:r>
              <w:rPr>
                <w:rFonts w:ascii="Arial" w:hAnsi="Arial" w:eastAsia="Arial"/>
                <w:color w:val="222222"/>
                <w:sz w:val="16"/>
              </w:rPr>
              <w:t>Nu transformați inventarul de active într-o listă imposibil de menținut. Nivelul de granularitate trebuie să permită proprietatea, evaluarea riscului și controlul, fără a inventaria fiecare obiect fără valoare decizională.</w:t>
            </w:r>
          </w:p>
        </w:tc>
      </w:tr>
    </w:tbl>
    <w:p>
      <w:pPr>
        <w:spacing w:after="0"/>
      </w:pPr>
    </w:p>
    <w:tbl>
      <w:tblPr>
        <w:tblW w:type="auto" w:w="0"/>
        <w:jc w:val="center"/>
        <w:tblLayout w:type="fixed"/>
        <w:tblLook w:firstColumn="1" w:firstRow="1" w:lastColumn="0" w:lastRow="0" w:noHBand="0" w:noVBand="1" w:val="04A0"/>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
      <w:tblGrid>
        <w:gridCol w:w="794"/>
        <w:gridCol w:w="4082"/>
        <w:gridCol w:w="5159"/>
        <w:gridCol w:w="1417"/>
        <w:gridCol w:w="1304"/>
        <w:gridCol w:w="850"/>
      </w:tblGrid>
      <w:tr>
        <w:trPr>
          <w:tblHeader w:val="true"/>
          <w:cantSplit/>
        </w:trPr>
        <w:tc>
          <w:tcPr>
            <w:tcW w:type="dxa" w:w="79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ID</w:t>
            </w:r>
          </w:p>
        </w:tc>
        <w:tc>
          <w:tcPr>
            <w:tcW w:type="dxa" w:w="4081"/>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VERIFICARE / ACTIVITATE</w:t>
            </w:r>
          </w:p>
        </w:tc>
        <w:tc>
          <w:tcPr>
            <w:tcW w:type="dxa" w:w="5159"/>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REZULTAT AȘTEPTAT / DOVEZI ORIENTATIVE</w:t>
            </w:r>
          </w:p>
        </w:tc>
        <w:tc>
          <w:tcPr>
            <w:tcW w:type="dxa" w:w="141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RESP.</w:t>
            </w:r>
          </w:p>
        </w:tc>
        <w:tc>
          <w:tcPr>
            <w:tcW w:type="dxa" w:w="130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TERMEN</w:t>
            </w:r>
          </w:p>
        </w:tc>
        <w:tc>
          <w:tcPr>
            <w:tcW w:type="dxa" w:w="85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SCOR</w:t>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I5.1</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Procesele necesare tratării riscurilor sunt planificate și controlate, iar procedurile operaționale critice sunt documentate și accesibile personalului autorizat.</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Criterii operaționale, responsabilități, evidențe, reacții și runbook-uri pentru administrare, backup, incidente și recuperare.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I5.2</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Evaluările de risc și planurile de tratare sunt executate conform metodologiei.</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Registre actuale și aprobări.</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I5.3</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Inventarul informațiilor și activelor asociate este adecvat domeniului.</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Proprietar, locație, tip, criticitate, clasificare și relații.</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I5.4</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Regulile de utilizare acceptabilă și returnare a activelor sunt definite.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Angajamente, onboarding/offboarding și verificări.</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I5.5</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Clasificarea și etichetarea informațiilor sunt proporționale cu sensibilitatea.</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Scheme, reguli de manipulare și exemple.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I5.6</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Transferul informațiilor este controlat pe canale interne și externe.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Acorduri, criptare, destinatar, aprobare și confirmare.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I5.7</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Accesul este guvernat prin principii de nevoie, minim privilegiu și separarea responsabilităților.</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Ciclul de viață identități, autorizări și revizuiri.</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I5.8</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Relațiile cu furnizorii includ cerințe de securitate bazate pe risc.</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Due diligence, contracte, drepturi de audit, incidente și încetare.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I5.9</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Serviciile cloud sunt achiziționate, utilizate, modificate și încetate controlat.</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Responsabilități partajate, locație date, configurații, export și ștergere.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I5.10</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Riscurile lanțului de aprovizionare ICT sunt evaluate și monitorizate.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Componente, subcontractori, dependențe și vulnerabilități.</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I5.11</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Informațiile despre amenințări sunt colectate și utilizate.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Surse, relevanță, analiză și acțiuni.</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I5.12</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Securitatea este integrată în managementul proiectelor și al schimbării.</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Cerințe, evaluări, aprobări și teste.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I5.13</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Obligațiile legale, contractuale și privind proprietatea intelectuală sunt gestionate.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Registru, licențe, retenție și responsabilități.</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I5.14</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Protecția datelor cu caracter personal este integrată în controalele relevante.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Roluri, cerințe, minimizare, retenție și incidente.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bl>
    <w:p>
      <w:pPr>
        <w:spacing w:before="80" w:after="0"/>
      </w:pPr>
      <w:r>
        <w:rPr>
          <w:rFonts w:ascii="Arial" w:hAnsi="Arial" w:eastAsia="Arial"/>
          <w:color w:val="666666"/>
          <w:sz w:val="15"/>
        </w:rPr>
        <w:t>Observații secțiune / dovezi-cheie: _________________________________________________________________________________________________________________________________________________</w:t>
      </w:r>
    </w:p>
    <w:p>
      <w:pPr>
        <w:spacing w:before="0" w:after="0" w:line="24" w:lineRule="auto"/>
        <w:pageBreakBefore/>
      </w:pPr>
    </w:p>
    <w:tbl>
      <w:tblPr>
        <w:tblW w:type="auto" w:w="0"/>
        <w:jc w:val="center"/>
        <w:tblLayout w:type="fixed"/>
        <w:tblLook w:firstColumn="1" w:firstRow="1" w:lastColumn="0" w:lastRow="0" w:noHBand="0" w:noVBand="1" w:val="04A0"/>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1020"/>
        <w:gridCol w:w="12586"/>
      </w:tblGrid>
      <w:tr>
        <w:trPr>
          <w:cantSplit/>
        </w:trPr>
        <w:tc>
          <w:tcPr>
            <w:tcW w:type="dxa" w:w="102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4"/>
              </w:rPr>
              <w:t>6</w:t>
            </w:r>
          </w:p>
        </w:tc>
        <w:tc>
          <w:tcPr>
            <w:tcW w:type="dxa" w:w="12585"/>
            <w:shd w:fill="F3F4F5"/>
          </w:tcPr>
          <w:p>
            <w:pPr>
              <w:spacing w:after="20"/>
            </w:pPr>
            <w:r/>
            <w:r>
              <w:rPr>
                <w:rFonts w:ascii="Arial" w:hAnsi="Arial" w:eastAsia="Arial"/>
                <w:b/>
                <w:color w:val="222222"/>
                <w:sz w:val="27"/>
              </w:rPr>
              <w:t>Controale pentru persoane, acces fizic și condiții de lucru</w:t>
            </w:r>
          </w:p>
          <w:p>
            <w:pPr>
              <w:spacing w:after="0"/>
            </w:pPr>
            <w:r>
              <w:rPr>
                <w:rFonts w:ascii="Arial" w:hAnsi="Arial" w:eastAsia="Arial"/>
                <w:color w:val="666666"/>
                <w:sz w:val="16"/>
              </w:rPr>
              <w:t>Referință: ISO/IEC 27001:2022, Anexa A - controale pentru persoane și fizice, aplicabile conform SoA  |  Obiectiv: reducerea riscurilor generate de accesul uman și fizic pe întreg ciclul relației de muncă sau colaborare</w:t>
            </w:r>
          </w:p>
        </w:tc>
      </w:tr>
    </w:tbl>
    <w:p>
      <w:pPr>
        <w:spacing w:after="20"/>
      </w:pPr>
    </w:p>
    <w:tbl>
      <w:tblPr>
        <w:tblW w:type="auto" w:w="0"/>
        <w:jc w:val="center"/>
        <w:tblLayout w:type="fixed"/>
        <w:tblLook w:firstColumn="1" w:firstRow="1" w:lastColumn="0" w:lastRow="0" w:noHBand="0" w:noVBand="1" w:val="04A0"/>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Pr>
      <w:tblGrid>
        <w:gridCol w:w="567"/>
        <w:gridCol w:w="9298"/>
      </w:tblGrid>
      <w:tr>
        <w:trPr>
          <w:cantSplit/>
        </w:trPr>
        <w:tc>
          <w:tcPr>
            <w:tcW w:type="dxa" w:w="566"/>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0"/>
              </w:rPr>
              <w:t>✓</w:t>
            </w:r>
          </w:p>
        </w:tc>
        <w:tc>
          <w:tcPr>
            <w:tcW w:type="dxa" w:w="9297"/>
            <w:shd w:fill="EAF2F8"/>
          </w:tcPr>
          <w:p>
            <w:pPr>
              <w:spacing w:after="40"/>
            </w:pPr>
            <w:r/>
            <w:r>
              <w:rPr>
                <w:rFonts w:ascii="Arial" w:hAnsi="Arial" w:eastAsia="Arial"/>
                <w:b/>
                <w:color w:val="D71920"/>
                <w:sz w:val="18"/>
              </w:rPr>
              <w:t>PERSPECTIVĂ DE CONSULTANT</w:t>
            </w:r>
          </w:p>
          <w:p>
            <w:pPr>
              <w:spacing w:after="0" w:line="252" w:lineRule="auto"/>
            </w:pPr>
            <w:r>
              <w:rPr>
                <w:rFonts w:ascii="Arial" w:hAnsi="Arial" w:eastAsia="Arial"/>
                <w:color w:val="222222"/>
                <w:sz w:val="16"/>
              </w:rPr>
              <w:t>Controalele pentru persoane trebuie adaptate rolului. Un program generic anual nu este suficient pentru administratori privilegiați, dezvoltatori, personal financiar sau persoane care gestionează incidente.</w:t>
            </w:r>
          </w:p>
        </w:tc>
      </w:tr>
    </w:tbl>
    <w:p>
      <w:pPr>
        <w:spacing w:after="0"/>
      </w:pPr>
    </w:p>
    <w:tbl>
      <w:tblPr>
        <w:tblW w:type="auto" w:w="0"/>
        <w:jc w:val="center"/>
        <w:tblLayout w:type="fixed"/>
        <w:tblLook w:firstColumn="1" w:firstRow="1" w:lastColumn="0" w:lastRow="0" w:noHBand="0" w:noVBand="1" w:val="04A0"/>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
      <w:tblGrid>
        <w:gridCol w:w="794"/>
        <w:gridCol w:w="4082"/>
        <w:gridCol w:w="5159"/>
        <w:gridCol w:w="1417"/>
        <w:gridCol w:w="1304"/>
        <w:gridCol w:w="850"/>
      </w:tblGrid>
      <w:tr>
        <w:trPr>
          <w:tblHeader w:val="true"/>
          <w:cantSplit/>
        </w:trPr>
        <w:tc>
          <w:tcPr>
            <w:tcW w:type="dxa" w:w="79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ID</w:t>
            </w:r>
          </w:p>
        </w:tc>
        <w:tc>
          <w:tcPr>
            <w:tcW w:type="dxa" w:w="4081"/>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VERIFICARE / ACTIVITATE</w:t>
            </w:r>
          </w:p>
        </w:tc>
        <w:tc>
          <w:tcPr>
            <w:tcW w:type="dxa" w:w="5159"/>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REZULTAT AȘTEPTAT / DOVEZI ORIENTATIVE</w:t>
            </w:r>
          </w:p>
        </w:tc>
        <w:tc>
          <w:tcPr>
            <w:tcW w:type="dxa" w:w="141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RESP.</w:t>
            </w:r>
          </w:p>
        </w:tc>
        <w:tc>
          <w:tcPr>
            <w:tcW w:type="dxa" w:w="130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TERMEN</w:t>
            </w:r>
          </w:p>
        </w:tc>
        <w:tc>
          <w:tcPr>
            <w:tcW w:type="dxa" w:w="85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SCOR</w:t>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I6.1</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Verificările înainte de angajare/contractare sunt proporționale cu rolul, legea și riscul.</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Criterii, consimțământ, rezultate și excepții.</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I6.2</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Termenii contractuali includ responsabilități de securitate.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Confidențialitate, utilizare, raportare și returnare.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I6.3</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Personalul primește instruire și actualizări relevante rolului.</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Program general și module specifice.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I6.4</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Procesul disciplinar pentru încălcări este definit și echitabil.</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Criterii, roluri, dovezi și escaladare.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I6.5</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Responsabilitățile după schimbarea sau încetarea relației sunt aplicate.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Revocare acces, returnare, confidențialitate și transfer de cunoștințe.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I6.6</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Acordurile de confidențialitate sunt adecvate și revizuite.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Scop, durată, părți și aplicabilitate.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I6.7</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Munca la distanță este autorizată și controlată.</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Dispozitive, conexiuni, mediu, suport, monitorizare și incidente.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I6.8</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Evenimentele de securitate sunt raportate prompt de personal și terți.</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Canale, exemple, timpi și protecție.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I6.9</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Perimetrele și zonele securizate sunt definite pe baza riscului.</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Bariere, acces, recepție și monitorizare.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I6.10</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Intrarea fizică este autorizată, înregistrată și revizuită.</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Carduri, vizitatori, chei și revocare.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I6.11</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Birourile, încăperile și facilitățile protejează informația și echipamentele.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Încuiere, discreție, amplasare și reguli.</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I6.12</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Amenințările fizice și de mediu sunt evaluate și tratate.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Incendiu, apă, temperatură, energie, acces și fenomene extreme.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I6.13</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Activitatea în zone securizate este controlată și monitorizată.</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Reguli, escortă, înregistrare și fotografiere.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I6.14</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Politicile de birou curat și ecran curat sunt aplicate.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Observații, lock, depozitare și distrugere.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I6.15</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Echipamentele, mediile și cablurile sunt protejate pe amplasament și în afara lui.</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Amplasare, transport, inventar și autorizare.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I6.16</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Mentenanța și eliminarea/reutilizarea echipamentelor protejează informațiile.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Furnizori, ștergere, distrugere și dovezi.</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bl>
    <w:p>
      <w:pPr>
        <w:spacing w:before="0" w:after="0" w:line="24" w:lineRule="auto"/>
        <w:pageBreakBefore/>
      </w:pPr>
    </w:p>
    <w:tbl>
      <w:tblPr>
        <w:tblW w:type="auto" w:w="0"/>
        <w:jc w:val="center"/>
        <w:tblLayout w:type="fixed"/>
        <w:tblLook w:firstColumn="1" w:firstRow="1" w:lastColumn="0" w:lastRow="0" w:noHBand="0" w:noVBand="1" w:val="04A0"/>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1020"/>
        <w:gridCol w:w="12586"/>
      </w:tblGrid>
      <w:tr>
        <w:trPr>
          <w:cantSplit/>
        </w:trPr>
        <w:tc>
          <w:tcPr>
            <w:tcW w:type="dxa" w:w="102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4"/>
              </w:rPr>
              <w:t>7</w:t>
            </w:r>
          </w:p>
        </w:tc>
        <w:tc>
          <w:tcPr>
            <w:tcW w:type="dxa" w:w="12585"/>
            <w:shd w:fill="F3F4F5"/>
          </w:tcPr>
          <w:p>
            <w:pPr>
              <w:spacing w:after="20"/>
            </w:pPr>
            <w:r/>
            <w:r>
              <w:rPr>
                <w:rFonts w:ascii="Arial" w:hAnsi="Arial" w:eastAsia="Arial"/>
                <w:b/>
                <w:color w:val="222222"/>
                <w:sz w:val="27"/>
              </w:rPr>
              <w:t>Controale tehnologice: identitate, infrastructură, operațiuni și reziliență</w:t>
            </w:r>
          </w:p>
          <w:p>
            <w:pPr>
              <w:spacing w:after="0"/>
            </w:pPr>
            <w:r>
              <w:rPr>
                <w:rFonts w:ascii="Arial" w:hAnsi="Arial" w:eastAsia="Arial"/>
                <w:color w:val="666666"/>
                <w:sz w:val="16"/>
              </w:rPr>
              <w:t>Referință: ISO/IEC 27001:2022, Anexa A - controale tehnologice, aplicabile conform SoA  |  Obiectiv: implementarea barierelor tehnice capabile să prevină, detecteze și limiteze incidentele</w:t>
            </w:r>
          </w:p>
        </w:tc>
      </w:tr>
    </w:tbl>
    <w:p>
      <w:pPr>
        <w:spacing w:after="20"/>
      </w:pPr>
    </w:p>
    <w:tbl>
      <w:tblPr>
        <w:tblW w:type="auto" w:w="0"/>
        <w:jc w:val="center"/>
        <w:tblLayout w:type="fixed"/>
        <w:tblLook w:firstColumn="1" w:firstRow="1" w:lastColumn="0" w:lastRow="0" w:noHBand="0" w:noVBand="1" w:val="04A0"/>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Pr>
      <w:tblGrid>
        <w:gridCol w:w="567"/>
        <w:gridCol w:w="9298"/>
      </w:tblGrid>
      <w:tr>
        <w:trPr>
          <w:cantSplit/>
        </w:trPr>
        <w:tc>
          <w:tcPr>
            <w:tcW w:type="dxa" w:w="566"/>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0"/>
              </w:rPr>
              <w:t>✓</w:t>
            </w:r>
          </w:p>
        </w:tc>
        <w:tc>
          <w:tcPr>
            <w:tcW w:type="dxa" w:w="9297"/>
            <w:shd w:fill="EAF2F8"/>
          </w:tcPr>
          <w:p>
            <w:pPr>
              <w:spacing w:after="40"/>
            </w:pPr>
            <w:r/>
            <w:r>
              <w:rPr>
                <w:rFonts w:ascii="Arial" w:hAnsi="Arial" w:eastAsia="Arial"/>
                <w:b/>
                <w:color w:val="D71920"/>
                <w:sz w:val="18"/>
              </w:rPr>
              <w:t>PERSPECTIVĂ DE CONSULTANT</w:t>
            </w:r>
          </w:p>
          <w:p>
            <w:pPr>
              <w:spacing w:after="0" w:line="252" w:lineRule="auto"/>
            </w:pPr>
            <w:r>
              <w:rPr>
                <w:rFonts w:ascii="Arial" w:hAnsi="Arial" w:eastAsia="Arial"/>
                <w:color w:val="222222"/>
                <w:sz w:val="16"/>
              </w:rPr>
              <w:t>Un control tehnic este demonstrabil prin configurație și rezultate. Politica care cere MFA nu este suficientă; verificați acoperirea reală, excepțiile, conturile de serviciu și recuperarea accesului.</w:t>
            </w:r>
          </w:p>
        </w:tc>
      </w:tr>
    </w:tbl>
    <w:p>
      <w:pPr>
        <w:spacing w:after="0"/>
      </w:pPr>
    </w:p>
    <w:tbl>
      <w:tblPr>
        <w:tblW w:type="auto" w:w="0"/>
        <w:jc w:val="center"/>
        <w:tblLayout w:type="fixed"/>
        <w:tblLook w:firstColumn="1" w:firstRow="1" w:lastColumn="0" w:lastRow="0" w:noHBand="0" w:noVBand="1" w:val="04A0"/>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
      <w:tblGrid>
        <w:gridCol w:w="794"/>
        <w:gridCol w:w="4082"/>
        <w:gridCol w:w="5159"/>
        <w:gridCol w:w="1417"/>
        <w:gridCol w:w="1304"/>
        <w:gridCol w:w="850"/>
      </w:tblGrid>
      <w:tr>
        <w:trPr>
          <w:tblHeader w:val="true"/>
          <w:cantSplit/>
        </w:trPr>
        <w:tc>
          <w:tcPr>
            <w:tcW w:type="dxa" w:w="79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ID</w:t>
            </w:r>
          </w:p>
        </w:tc>
        <w:tc>
          <w:tcPr>
            <w:tcW w:type="dxa" w:w="4081"/>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VERIFICARE / ACTIVITATE</w:t>
            </w:r>
          </w:p>
        </w:tc>
        <w:tc>
          <w:tcPr>
            <w:tcW w:type="dxa" w:w="5159"/>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REZULTAT AȘTEPTAT / DOVEZI ORIENTATIVE</w:t>
            </w:r>
          </w:p>
        </w:tc>
        <w:tc>
          <w:tcPr>
            <w:tcW w:type="dxa" w:w="141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RESP.</w:t>
            </w:r>
          </w:p>
        </w:tc>
        <w:tc>
          <w:tcPr>
            <w:tcW w:type="dxa" w:w="130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TERMEN</w:t>
            </w:r>
          </w:p>
        </w:tc>
        <w:tc>
          <w:tcPr>
            <w:tcW w:type="dxa" w:w="85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SCOR</w:t>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I7.1</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Identitățile sunt create, modificate, suspendate și șterse controlat.</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Fluxuri, aprobări, termene și reconciliere.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I7.2</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Informațiile de autentificare sunt alocate și protejate.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MFA, parole, secrete, token-uri și recuperare.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I7.3</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Drepturile de acces, inclusiv cele privilegiate, sunt aprobate și revizuite periodic.</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Recertificare, loguri și eliminarea accesului excesiv.</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I7.4</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Accesul la cod sursă și instrumente de dezvoltare este restricționat.</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Roluri, branch protection și audit trail.</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I7.5</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Capacitatea resurselor este monitorizată și planificată.</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Praguri, tendințe și scalare.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I7.6</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Protecția împotriva malware este stratificată și monitorizată.</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Endpoint, email, web, servere și reacție.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I7.7</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Vulnerabilitățile tehnice sunt identificate, evaluate și remediate pe baza riscului.</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Surse, scanări, patching, excepții și verificare.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I7.8</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Configurațiile de securitate sunt standardizate și controlate.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Baseline, hardening, schimbări și verificări.</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I7.9</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Ștergerea, mascarea datelor și prevenirea pierderii sunt aplicate când riscul și retenția o cer.</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Metode, reguli, canale, excepții, confirmări și monitorizare.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I7.10</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Backupul, redundanța și pregătirea ICT pentru continuitate sunt protejate și testate.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Criptare, separare, restaurare, RTO/RPO, failover și dependențe.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I7.11</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Jurnalizarea și monitorizarea sunt definite, protejate și analizate.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Evenimente, sincronizare timp, retenție, alerte și răspuns.</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I7.12</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Rețelele și serviciile de rețea sunt segmentate și securizate.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Arhitectură, filtrare, administrare și revizuire.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I7.13</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Utilizarea criptografiei și managementul cheilor sunt guvernate.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Algoritmi, chei, rotație, backup și retragere.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I7.14</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Instalarea software-ului și schimbările în mediile operaționale sunt controlate.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Aprobare, testare, rollback și separarea mediilor.</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I7.15</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Dezvoltarea și testarea sigură protejează codul, componentele, mediile și datele de test.</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Cerințe, arhitectură, review, SAST/DAST, dependențe, anonimizare și aprobarea testelor tehnice.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bl>
    <w:p>
      <w:pPr>
        <w:spacing w:before="80" w:after="0"/>
      </w:pPr>
      <w:r>
        <w:rPr>
          <w:rFonts w:ascii="Arial" w:hAnsi="Arial" w:eastAsia="Arial"/>
          <w:color w:val="666666"/>
          <w:sz w:val="15"/>
        </w:rPr>
        <w:t>Observații secțiune / dovezi-cheie: _________________________________________________________________________________________________________________________________________________</w:t>
      </w:r>
    </w:p>
    <w:p>
      <w:pPr>
        <w:spacing w:before="0" w:after="0" w:line="24" w:lineRule="auto"/>
        <w:pageBreakBefore/>
      </w:pPr>
    </w:p>
    <w:tbl>
      <w:tblPr>
        <w:tblW w:type="auto" w:w="0"/>
        <w:jc w:val="center"/>
        <w:tblLayout w:type="fixed"/>
        <w:tblLook w:firstColumn="1" w:firstRow="1" w:lastColumn="0" w:lastRow="0" w:noHBand="0" w:noVBand="1" w:val="04A0"/>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1020"/>
        <w:gridCol w:w="12586"/>
      </w:tblGrid>
      <w:tr>
        <w:trPr>
          <w:cantSplit/>
        </w:trPr>
        <w:tc>
          <w:tcPr>
            <w:tcW w:type="dxa" w:w="102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4"/>
              </w:rPr>
              <w:t>8</w:t>
            </w:r>
          </w:p>
        </w:tc>
        <w:tc>
          <w:tcPr>
            <w:tcW w:type="dxa" w:w="12585"/>
            <w:shd w:fill="F3F4F5"/>
          </w:tcPr>
          <w:p>
            <w:pPr>
              <w:spacing w:after="20"/>
            </w:pPr>
            <w:r/>
            <w:r>
              <w:rPr>
                <w:rFonts w:ascii="Arial" w:hAnsi="Arial" w:eastAsia="Arial"/>
                <w:b/>
                <w:color w:val="222222"/>
                <w:sz w:val="27"/>
              </w:rPr>
              <w:t>Gestionarea incidentelor, continuitatea și relația cu dovezile</w:t>
            </w:r>
          </w:p>
          <w:p>
            <w:pPr>
              <w:spacing w:after="0"/>
            </w:pPr>
            <w:r>
              <w:rPr>
                <w:rFonts w:ascii="Arial" w:hAnsi="Arial" w:eastAsia="Arial"/>
                <w:color w:val="666666"/>
                <w:sz w:val="16"/>
              </w:rPr>
              <w:t>Referință: ISO/IEC 27001:2022, Anexa A - controale organizaționale și tehnologice aplicabile conform SoA  |  Obiectiv: asigurarea unei reacții coordonate și a capacității de continuare și recuperare</w:t>
            </w:r>
          </w:p>
        </w:tc>
      </w:tr>
    </w:tbl>
    <w:p>
      <w:pPr>
        <w:spacing w:after="20"/>
      </w:pPr>
    </w:p>
    <w:tbl>
      <w:tblPr>
        <w:tblW w:type="auto" w:w="0"/>
        <w:jc w:val="center"/>
        <w:tblLayout w:type="fixed"/>
        <w:tblLook w:firstColumn="1" w:firstRow="1" w:lastColumn="0" w:lastRow="0" w:noHBand="0" w:noVBand="1" w:val="04A0"/>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Pr>
      <w:tblGrid>
        <w:gridCol w:w="567"/>
        <w:gridCol w:w="9298"/>
      </w:tblGrid>
      <w:tr>
        <w:trPr>
          <w:cantSplit/>
        </w:trPr>
        <w:tc>
          <w:tcPr>
            <w:tcW w:type="dxa" w:w="566"/>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0"/>
              </w:rPr>
              <w:t>✓</w:t>
            </w:r>
          </w:p>
        </w:tc>
        <w:tc>
          <w:tcPr>
            <w:tcW w:type="dxa" w:w="9297"/>
            <w:shd w:fill="EAF2F8"/>
          </w:tcPr>
          <w:p>
            <w:pPr>
              <w:spacing w:after="40"/>
            </w:pPr>
            <w:r/>
            <w:r>
              <w:rPr>
                <w:rFonts w:ascii="Arial" w:hAnsi="Arial" w:eastAsia="Arial"/>
                <w:b/>
                <w:color w:val="D71920"/>
                <w:sz w:val="18"/>
              </w:rPr>
              <w:t>PERSPECTIVĂ DE CONSULTANT</w:t>
            </w:r>
          </w:p>
          <w:p>
            <w:pPr>
              <w:spacing w:after="0" w:line="252" w:lineRule="auto"/>
            </w:pPr>
            <w:r>
              <w:rPr>
                <w:rFonts w:ascii="Arial" w:hAnsi="Arial" w:eastAsia="Arial"/>
                <w:color w:val="222222"/>
                <w:sz w:val="16"/>
              </w:rPr>
              <w:t>Planul de incident trebuie testat cu decidenții reali, nu doar cu echipa tehnică. Întrebările dificile sunt adesea despre oprirea serviciului, notificarea clientului și acceptarea riscului în recuperare.</w:t>
            </w:r>
          </w:p>
        </w:tc>
      </w:tr>
    </w:tbl>
    <w:p>
      <w:pPr>
        <w:spacing w:after="0"/>
      </w:pPr>
    </w:p>
    <w:tbl>
      <w:tblPr>
        <w:tblW w:type="auto" w:w="0"/>
        <w:jc w:val="center"/>
        <w:tblLayout w:type="fixed"/>
        <w:tblLook w:firstColumn="1" w:firstRow="1" w:lastColumn="0" w:lastRow="0" w:noHBand="0" w:noVBand="1" w:val="04A0"/>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
      <w:tblGrid>
        <w:gridCol w:w="794"/>
        <w:gridCol w:w="4082"/>
        <w:gridCol w:w="5159"/>
        <w:gridCol w:w="1417"/>
        <w:gridCol w:w="1304"/>
        <w:gridCol w:w="850"/>
      </w:tblGrid>
      <w:tr>
        <w:trPr>
          <w:tblHeader w:val="true"/>
          <w:cantSplit/>
        </w:trPr>
        <w:tc>
          <w:tcPr>
            <w:tcW w:type="dxa" w:w="79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ID</w:t>
            </w:r>
          </w:p>
        </w:tc>
        <w:tc>
          <w:tcPr>
            <w:tcW w:type="dxa" w:w="4081"/>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VERIFICARE / ACTIVITATE</w:t>
            </w:r>
          </w:p>
        </w:tc>
        <w:tc>
          <w:tcPr>
            <w:tcW w:type="dxa" w:w="5159"/>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REZULTAT AȘTEPTAT / DOVEZI ORIENTATIVE</w:t>
            </w:r>
          </w:p>
        </w:tc>
        <w:tc>
          <w:tcPr>
            <w:tcW w:type="dxa" w:w="141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RESP.</w:t>
            </w:r>
          </w:p>
        </w:tc>
        <w:tc>
          <w:tcPr>
            <w:tcW w:type="dxa" w:w="130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TERMEN</w:t>
            </w:r>
          </w:p>
        </w:tc>
        <w:tc>
          <w:tcPr>
            <w:tcW w:type="dxa" w:w="85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SCOR</w:t>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I8.1</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Există un proces de pregătire și planificare pentru incidente.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Roluri, clasificare, playbook-uri, contacte și furnizori.</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I8.2</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Evenimentele sunt evaluate și decizia de clasificare ca incident este documentată.</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Criterii, triere, severitate și escaladare.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I8.3</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Incidentele sunt tratate conform procedurilor, cu protejarea activității și informației.</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Containment, eradicare, recuperare și comunicare.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I8.4</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Sunt definite comunicările și notificările legale, contractuale și către clienți.</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Termene, aprobări, conținut și evidențe.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I8.5</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Organizația învață din incidente și actualizează riscurile și controalele.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Post-incident review, cauze și acțiuni.</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I8.6</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Dovezile digitale sunt identificate, colectate și protejate adecvat.</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Lanț de custodie, integritate, timp și competență.</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I8.7</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Cerințele de securitate pentru continuitate sunt determinate.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Servicii, informații, scenarii și nivel minim acceptabil.</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I8.8</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Planurile mențin sau restabilesc securitatea în condiții perturbatoare.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Controale alternative, acces de urgență și comunicații.</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I8.9</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Pregătirea ICT pentru continuitate este testată.</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Restaurări, failover, crize, dependențe și rezultate.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I8.10</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Exercițiile includ scenarii credibile precum ransomware, indisponibilitate cloud sau compromiterea furnizorului.</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Decizii, comunicare, recuperare și lecții.</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I8.11</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Planurile și contactele sunt actualizate după schimbări și teste.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Versiuni, proprietari și distribuție.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I8.12</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Accesul de urgență și excepțiile utilizate în criză sunt înregistrate și revizuite.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Jurnal, aprobare ulterioară și revocare.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I8.13</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Sunt coordonate răspunsurile între securitate, IT, juridic, privacy, comunicare și conducere.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RACI, exerciții și canale.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I8.14</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Capacitatea furnizorilor critici de a răspunde și recupera este evaluată.</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SLA, teste, rapoarte și alternative.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bl>
    <w:p>
      <w:pPr>
        <w:spacing w:before="80" w:after="0"/>
      </w:pPr>
      <w:r>
        <w:rPr>
          <w:rFonts w:ascii="Arial" w:hAnsi="Arial" w:eastAsia="Arial"/>
          <w:color w:val="666666"/>
          <w:sz w:val="15"/>
        </w:rPr>
        <w:t>Observații secțiune / dovezi-cheie: _________________________________________________________________________________________________________________________________________________</w:t>
      </w:r>
    </w:p>
    <w:p>
      <w:pPr>
        <w:spacing w:before="0" w:after="0" w:line="24" w:lineRule="auto"/>
        <w:pageBreakBefore/>
      </w:pPr>
    </w:p>
    <w:tbl>
      <w:tblPr>
        <w:tblW w:type="auto" w:w="0"/>
        <w:jc w:val="center"/>
        <w:tblLayout w:type="fixed"/>
        <w:tblLook w:firstColumn="1" w:firstRow="1" w:lastColumn="0" w:lastRow="0" w:noHBand="0" w:noVBand="1" w:val="04A0"/>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1020"/>
        <w:gridCol w:w="12586"/>
      </w:tblGrid>
      <w:tr>
        <w:trPr>
          <w:cantSplit/>
        </w:trPr>
        <w:tc>
          <w:tcPr>
            <w:tcW w:type="dxa" w:w="102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4"/>
              </w:rPr>
              <w:t>9</w:t>
            </w:r>
          </w:p>
        </w:tc>
        <w:tc>
          <w:tcPr>
            <w:tcW w:type="dxa" w:w="12585"/>
            <w:shd w:fill="F3F4F5"/>
          </w:tcPr>
          <w:p>
            <w:pPr>
              <w:spacing w:after="20"/>
            </w:pPr>
            <w:r/>
            <w:r>
              <w:rPr>
                <w:rFonts w:ascii="Arial" w:hAnsi="Arial" w:eastAsia="Arial"/>
                <w:b/>
                <w:color w:val="222222"/>
                <w:sz w:val="27"/>
              </w:rPr>
              <w:t>Monitorizare, audit, analiză, neconformități și pregătirea certificării</w:t>
            </w:r>
          </w:p>
          <w:p>
            <w:pPr>
              <w:spacing w:after="0"/>
            </w:pPr>
            <w:r>
              <w:rPr>
                <w:rFonts w:ascii="Arial" w:hAnsi="Arial" w:eastAsia="Arial"/>
                <w:color w:val="666666"/>
                <w:sz w:val="16"/>
              </w:rPr>
              <w:t>Referință: ISO/IEC 27001:2022 + Amd 1:2024, clauzele 9-10 + etapă finală recomandată  |  Obiectiv: confirmarea eficacității SMSI prin date, audit independent, decizii și tratarea cauzelor</w:t>
            </w:r>
          </w:p>
        </w:tc>
      </w:tr>
    </w:tbl>
    <w:p>
      <w:pPr>
        <w:spacing w:after="20"/>
      </w:pPr>
    </w:p>
    <w:tbl>
      <w:tblPr>
        <w:tblW w:type="auto" w:w="0"/>
        <w:jc w:val="center"/>
        <w:tblLayout w:type="fixed"/>
        <w:tblLook w:firstColumn="1" w:firstRow="1" w:lastColumn="0" w:lastRow="0" w:noHBand="0" w:noVBand="1" w:val="04A0"/>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Pr>
      <w:tblGrid>
        <w:gridCol w:w="567"/>
        <w:gridCol w:w="9298"/>
      </w:tblGrid>
      <w:tr>
        <w:trPr>
          <w:cantSplit/>
        </w:trPr>
        <w:tc>
          <w:tcPr>
            <w:tcW w:type="dxa" w:w="566"/>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0"/>
              </w:rPr>
              <w:t>✓</w:t>
            </w:r>
          </w:p>
        </w:tc>
        <w:tc>
          <w:tcPr>
            <w:tcW w:type="dxa" w:w="9297"/>
            <w:shd w:fill="EAF2F8"/>
          </w:tcPr>
          <w:p>
            <w:pPr>
              <w:spacing w:after="40"/>
            </w:pPr>
            <w:r/>
            <w:r>
              <w:rPr>
                <w:rFonts w:ascii="Arial" w:hAnsi="Arial" w:eastAsia="Arial"/>
                <w:b/>
                <w:color w:val="D71920"/>
                <w:sz w:val="18"/>
              </w:rPr>
              <w:t>PERSPECTIVĂ DE CONSULTANT</w:t>
            </w:r>
          </w:p>
          <w:p>
            <w:pPr>
              <w:spacing w:after="0" w:line="252" w:lineRule="auto"/>
            </w:pPr>
            <w:r>
              <w:rPr>
                <w:rFonts w:ascii="Arial" w:hAnsi="Arial" w:eastAsia="Arial"/>
                <w:color w:val="222222"/>
                <w:sz w:val="16"/>
              </w:rPr>
              <w:t>Înainte de certificare, efectuați un test de trasabilitate de la risc la control, SoA, procedură, configurație și dovada funcționării. Rupturile dintre aceste niveluri sunt o sursă frecventă de constatări.</w:t>
            </w:r>
          </w:p>
        </w:tc>
      </w:tr>
    </w:tbl>
    <w:p>
      <w:pPr>
        <w:spacing w:after="0"/>
      </w:pPr>
    </w:p>
    <w:tbl>
      <w:tblPr>
        <w:tblW w:type="auto" w:w="0"/>
        <w:jc w:val="center"/>
        <w:tblLayout w:type="fixed"/>
        <w:tblLook w:firstColumn="1" w:firstRow="1" w:lastColumn="0" w:lastRow="0" w:noHBand="0" w:noVBand="1" w:val="04A0"/>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
      <w:tblGrid>
        <w:gridCol w:w="794"/>
        <w:gridCol w:w="4082"/>
        <w:gridCol w:w="5159"/>
        <w:gridCol w:w="1417"/>
        <w:gridCol w:w="1304"/>
        <w:gridCol w:w="850"/>
      </w:tblGrid>
      <w:tr>
        <w:trPr>
          <w:tblHeader w:val="true"/>
          <w:cantSplit/>
        </w:trPr>
        <w:tc>
          <w:tcPr>
            <w:tcW w:type="dxa" w:w="79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ID</w:t>
            </w:r>
          </w:p>
        </w:tc>
        <w:tc>
          <w:tcPr>
            <w:tcW w:type="dxa" w:w="4081"/>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VERIFICARE / ACTIVITATE</w:t>
            </w:r>
          </w:p>
        </w:tc>
        <w:tc>
          <w:tcPr>
            <w:tcW w:type="dxa" w:w="5159"/>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REZULTAT AȘTEPTAT / DOVEZI ORIENTATIVE</w:t>
            </w:r>
          </w:p>
        </w:tc>
        <w:tc>
          <w:tcPr>
            <w:tcW w:type="dxa" w:w="141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RESP.</w:t>
            </w:r>
          </w:p>
        </w:tc>
        <w:tc>
          <w:tcPr>
            <w:tcW w:type="dxa" w:w="130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TERMEN</w:t>
            </w:r>
          </w:p>
        </w:tc>
        <w:tc>
          <w:tcPr>
            <w:tcW w:type="dxa" w:w="85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SCOR</w:t>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I9.1</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Este stabilit ce trebuie monitorizat și măsurat.</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Riscuri, obiective, controale, incidente, furnizori, vulnerabilități și conformare.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I9.2</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Sunt definite metode, criterii, frecvențe, responsabilități și momentul analizei.</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Plan de măsurare și definiții ale indicatorilor.</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I9.3</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Datele sunt validate și analizate pentru tendințe și decizii.</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Surse, formule, excepții și interpretare.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I9.4</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Eficacitatea controalelor și a planului de tratare este evaluată.</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Teste, rezultate, riscuri reziduale și acțiuni.</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I9.5</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Există un program de audit intern bazat pe risc, schimbări și rezultate anterioare.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Frecvențe, domenii și justificare.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I9.6</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Auditurile au criterii și domeniu clare și sunt realizate de persoane competente și obiective.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Planuri, eșantioane, interviuri și dovezi tehnice.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I9.7</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Rezultatele sunt raportate managementului relevant și acțiunile sunt urmărite.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Rapoarte, termene și verificarea eficacității.</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I9.8</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Conducerea analizează SMSI la intervale planificate.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Calendar, participanți, minute și date de intrare.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I9.9</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Analiza include context, părți interesate, riscuri, obiective, incidente, audituri, performanță și resurse.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Date complete și tendințe.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I9.10</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Deciziile includ oportunități, schimbări și nevoi de resurse.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Responsabili, termene și urmărire.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I9.11</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Neconformitățile sunt controlate, analizate pentru cauză și tratate prin acțiuni proporționale, verificate pentru eficacitate.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Consecințe, situații similare, re-testare, audit, metrici și absența repetării.</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I9.12</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SMSI, documentele și configurațiile sunt actualizate, iar îmbunătățirea continuă este demonstrată prin rezultate.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Riscuri, SoA, politici, proceduri, controale și portofoliu de îmbunătățiri.</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I9.13</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SMSI a funcționat suficient pentru a genera dovezi reprezentative în domeniu.</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Cicluri de acces, incidente, schimbări, backup, furnizori și monitorizare.</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4"/>
              </w:rPr>
              <w:t>I9.14</w:t>
            </w:r>
          </w:p>
        </w:tc>
        <w:tc>
          <w:tcPr>
            <w:tcW w:type="dxa" w:w="40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Evaluarea riscurilor, planul de tratare și SoA sunt actuale, aprobate și coerente.</w:t>
            </w:r>
          </w:p>
        </w:tc>
        <w:tc>
          <w:tcPr>
            <w:tcW w:type="dxa" w:w="5159"/>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4"/>
              </w:rPr>
              <w:t>Trasabilitate completă și riscuri reziduale acceptate.</w:t>
            </w:r>
          </w:p>
        </w:tc>
        <w:tc>
          <w:tcPr>
            <w:tcW w:type="dxa" w:w="141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4"/>
              </w:rPr>
            </w:r>
          </w:p>
        </w:tc>
      </w:tr>
      <w:tr>
        <w:trPr>
          <w:cantSplit/>
        </w:trPr>
        <w:tc>
          <w:tcPr>
            <w:tcW w:type="dxa" w:w="793"/>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4"/>
              </w:rPr>
              <w:t>I9.15</w:t>
            </w:r>
          </w:p>
        </w:tc>
        <w:tc>
          <w:tcPr>
            <w:tcW w:type="dxa" w:w="40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Auditul intern și analiza conducerii sunt finalizate, iar persoanele-cheie pot demonstra practicile reale.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4"/>
              </w:rPr>
              <w:t>Rezultate recente, acțiuni controlate, acces la sisteme și coerență între documente și configurații.</w:t>
            </w:r>
          </w:p>
        </w:tc>
        <w:tc>
          <w:tcPr>
            <w:tcW w:type="dxa" w:w="141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130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c>
          <w:tcPr>
            <w:tcW w:type="dxa" w:w="850"/>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4"/>
              </w:rPr>
            </w:r>
          </w:p>
        </w:tc>
      </w:tr>
    </w:tbl>
    <w:p>
      <w:pPr>
        <w:spacing w:before="80" w:after="0"/>
      </w:pPr>
      <w:r>
        <w:rPr>
          <w:rFonts w:ascii="Arial" w:hAnsi="Arial" w:eastAsia="Arial"/>
          <w:color w:val="666666"/>
          <w:sz w:val="15"/>
        </w:rPr>
        <w:t>Observații secțiune / dovezi-cheie: _________________________________________________________________________________________________________________________________________________</w:t>
      </w:r>
    </w:p>
    <w:p>
      <w:pPr>
        <w:sectPr>
          <w:headerReference w:type="default" r:id="rId13"/>
          <w:footerReference w:type="default" r:id="rId14"/>
          <w:pgSz w:w="16838" w:h="11906" w:orient="landscape"/>
          <w:pgMar w:top="794" w:right="1020" w:bottom="737" w:left="1020" w:header="720" w:footer="720" w:gutter="0"/>
          <w:cols w:space="720"/>
          <w:titlePg/>
          <w:docGrid w:linePitch="360"/>
        </w:sectPr>
      </w:pPr>
    </w:p>
    <w:p>
      <w:pPr>
        <w:pStyle w:val="Heading1"/>
        <w:keepNext/>
      </w:pPr>
      <w:r>
        <w:t>Sinteza evaluării</w:t>
      </w:r>
    </w:p>
    <w:p>
      <w:r>
        <w:t>Completați scorul obținut pentru fiecare secțiune. Excludeți din maxim doar elementele N/A justificate.</w:t>
      </w:r>
    </w:p>
    <w:tbl>
      <w:tblPr>
        <w:tblW w:type="auto" w:w="0"/>
        <w:jc w:val="center"/>
        <w:tblLayout w:type="fixed"/>
        <w:tblLook w:firstColumn="1" w:firstRow="1" w:lastColumn="0" w:lastRow="0" w:noHBand="0" w:noVBand="1" w:val="04A0"/>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
      <w:tblGrid>
        <w:gridCol w:w="907"/>
        <w:gridCol w:w="4535"/>
        <w:gridCol w:w="1474"/>
        <w:gridCol w:w="1474"/>
        <w:gridCol w:w="1474"/>
      </w:tblGrid>
      <w:tr>
        <w:tc>
          <w:tcPr>
            <w:tcW w:type="dxa" w:w="90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5"/>
              </w:rPr>
              <w:t>#</w:t>
            </w:r>
          </w:p>
        </w:tc>
        <w:tc>
          <w:tcPr>
            <w:tcW w:type="dxa" w:w="4535"/>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5"/>
              </w:rPr>
              <w:t>SECȚIUNE</w:t>
            </w:r>
          </w:p>
        </w:tc>
        <w:tc>
          <w:tcPr>
            <w:tcW w:type="dxa" w:w="1474"/>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5"/>
              </w:rPr>
              <w:t>SCOR OBȚINUT</w:t>
            </w:r>
          </w:p>
        </w:tc>
        <w:tc>
          <w:tcPr>
            <w:tcW w:type="dxa" w:w="1474"/>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5"/>
              </w:rPr>
              <w:t>SCOR MAXIM</w:t>
            </w:r>
          </w:p>
        </w:tc>
        <w:tc>
          <w:tcPr>
            <w:tcW w:type="dxa" w:w="1474"/>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5"/>
              </w:rPr>
              <w:t>PROCENT</w:t>
            </w:r>
          </w:p>
        </w:tc>
      </w:tr>
      <w:tr>
        <w:tc>
          <w:tcPr>
            <w:tcW w:type="dxa" w:w="907"/>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6"/>
              </w:rPr>
              <w:t>0</w:t>
            </w:r>
          </w:p>
        </w:tc>
        <w:tc>
          <w:tcPr>
            <w:tcW w:type="dxa" w:w="4535"/>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Pornirea proiectului și guvernanța implementării</w:t>
            </w:r>
          </w:p>
        </w:tc>
        <w:tc>
          <w:tcPr>
            <w:tcW w:type="dxa" w:w="1474"/>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6"/>
              </w:rPr>
            </w:r>
          </w:p>
        </w:tc>
        <w:tc>
          <w:tcPr>
            <w:tcW w:type="dxa" w:w="1474"/>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6"/>
              </w:rPr>
              <w:t>21</w:t>
            </w:r>
          </w:p>
        </w:tc>
        <w:tc>
          <w:tcPr>
            <w:tcW w:type="dxa" w:w="1474"/>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6"/>
              </w:rPr>
            </w:r>
          </w:p>
        </w:tc>
      </w:tr>
      <w:tr>
        <w:tc>
          <w:tcPr>
            <w:tcW w:type="dxa" w:w="907"/>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6"/>
              </w:rPr>
              <w:t>1</w:t>
            </w:r>
          </w:p>
        </w:tc>
        <w:tc>
          <w:tcPr>
            <w:tcW w:type="dxa" w:w="4535"/>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6"/>
              </w:rPr>
              <w:t>Context, părți interesate, domeniu și procesele SMSI</w:t>
            </w:r>
          </w:p>
        </w:tc>
        <w:tc>
          <w:tcPr>
            <w:tcW w:type="dxa" w:w="1474"/>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6"/>
              </w:rPr>
            </w:r>
          </w:p>
        </w:tc>
        <w:tc>
          <w:tcPr>
            <w:tcW w:type="dxa" w:w="1474"/>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6"/>
              </w:rPr>
              <w:t>36</w:t>
            </w:r>
          </w:p>
        </w:tc>
        <w:tc>
          <w:tcPr>
            <w:tcW w:type="dxa" w:w="1474"/>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6"/>
              </w:rPr>
            </w:r>
          </w:p>
        </w:tc>
      </w:tr>
      <w:tr>
        <w:tc>
          <w:tcPr>
            <w:tcW w:type="dxa" w:w="907"/>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6"/>
              </w:rPr>
              <w:t>2</w:t>
            </w:r>
          </w:p>
        </w:tc>
        <w:tc>
          <w:tcPr>
            <w:tcW w:type="dxa" w:w="4535"/>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Leadership, politică, roluri și responsabilitate</w:t>
            </w:r>
          </w:p>
        </w:tc>
        <w:tc>
          <w:tcPr>
            <w:tcW w:type="dxa" w:w="1474"/>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6"/>
              </w:rPr>
            </w:r>
          </w:p>
        </w:tc>
        <w:tc>
          <w:tcPr>
            <w:tcW w:type="dxa" w:w="1474"/>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6"/>
              </w:rPr>
              <w:t>36</w:t>
            </w:r>
          </w:p>
        </w:tc>
        <w:tc>
          <w:tcPr>
            <w:tcW w:type="dxa" w:w="1474"/>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6"/>
              </w:rPr>
            </w:r>
          </w:p>
        </w:tc>
      </w:tr>
      <w:tr>
        <w:tc>
          <w:tcPr>
            <w:tcW w:type="dxa" w:w="907"/>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6"/>
              </w:rPr>
              <w:t>3</w:t>
            </w:r>
          </w:p>
        </w:tc>
        <w:tc>
          <w:tcPr>
            <w:tcW w:type="dxa" w:w="4535"/>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6"/>
              </w:rPr>
              <w:t>Evaluarea și tratarea riscurilor, obiective și managementul schimbării</w:t>
            </w:r>
          </w:p>
        </w:tc>
        <w:tc>
          <w:tcPr>
            <w:tcW w:type="dxa" w:w="1474"/>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6"/>
              </w:rPr>
            </w:r>
          </w:p>
        </w:tc>
        <w:tc>
          <w:tcPr>
            <w:tcW w:type="dxa" w:w="1474"/>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6"/>
              </w:rPr>
              <w:t>48</w:t>
            </w:r>
          </w:p>
        </w:tc>
        <w:tc>
          <w:tcPr>
            <w:tcW w:type="dxa" w:w="1474"/>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6"/>
              </w:rPr>
            </w:r>
          </w:p>
        </w:tc>
      </w:tr>
      <w:tr>
        <w:tc>
          <w:tcPr>
            <w:tcW w:type="dxa" w:w="907"/>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6"/>
              </w:rPr>
              <w:t>4</w:t>
            </w:r>
          </w:p>
        </w:tc>
        <w:tc>
          <w:tcPr>
            <w:tcW w:type="dxa" w:w="4535"/>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Suport: resurse, competență, conștientizare, comunicare și documente</w:t>
            </w:r>
          </w:p>
        </w:tc>
        <w:tc>
          <w:tcPr>
            <w:tcW w:type="dxa" w:w="1474"/>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6"/>
              </w:rPr>
            </w:r>
          </w:p>
        </w:tc>
        <w:tc>
          <w:tcPr>
            <w:tcW w:type="dxa" w:w="1474"/>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6"/>
              </w:rPr>
              <w:t>36</w:t>
            </w:r>
          </w:p>
        </w:tc>
        <w:tc>
          <w:tcPr>
            <w:tcW w:type="dxa" w:w="1474"/>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6"/>
              </w:rPr>
            </w:r>
          </w:p>
        </w:tc>
      </w:tr>
      <w:tr>
        <w:tc>
          <w:tcPr>
            <w:tcW w:type="dxa" w:w="907"/>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6"/>
              </w:rPr>
              <w:t>5</w:t>
            </w:r>
          </w:p>
        </w:tc>
        <w:tc>
          <w:tcPr>
            <w:tcW w:type="dxa" w:w="4535"/>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6"/>
              </w:rPr>
              <w:t>Operarea SMSI, guvernanța activelor și controlul furnizorilor</w:t>
            </w:r>
          </w:p>
        </w:tc>
        <w:tc>
          <w:tcPr>
            <w:tcW w:type="dxa" w:w="1474"/>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6"/>
              </w:rPr>
            </w:r>
          </w:p>
        </w:tc>
        <w:tc>
          <w:tcPr>
            <w:tcW w:type="dxa" w:w="1474"/>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6"/>
              </w:rPr>
              <w:t>42</w:t>
            </w:r>
          </w:p>
        </w:tc>
        <w:tc>
          <w:tcPr>
            <w:tcW w:type="dxa" w:w="1474"/>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6"/>
              </w:rPr>
            </w:r>
          </w:p>
        </w:tc>
      </w:tr>
      <w:tr>
        <w:tc>
          <w:tcPr>
            <w:tcW w:type="dxa" w:w="907"/>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6"/>
              </w:rPr>
              <w:t>6</w:t>
            </w:r>
          </w:p>
        </w:tc>
        <w:tc>
          <w:tcPr>
            <w:tcW w:type="dxa" w:w="4535"/>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Controale pentru persoane, acces fizic și condiții de lucru</w:t>
            </w:r>
          </w:p>
        </w:tc>
        <w:tc>
          <w:tcPr>
            <w:tcW w:type="dxa" w:w="1474"/>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6"/>
              </w:rPr>
            </w:r>
          </w:p>
        </w:tc>
        <w:tc>
          <w:tcPr>
            <w:tcW w:type="dxa" w:w="1474"/>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6"/>
              </w:rPr>
              <w:t>48</w:t>
            </w:r>
          </w:p>
        </w:tc>
        <w:tc>
          <w:tcPr>
            <w:tcW w:type="dxa" w:w="1474"/>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6"/>
              </w:rPr>
            </w:r>
          </w:p>
        </w:tc>
      </w:tr>
      <w:tr>
        <w:tc>
          <w:tcPr>
            <w:tcW w:type="dxa" w:w="907"/>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6"/>
              </w:rPr>
              <w:t>7</w:t>
            </w:r>
          </w:p>
        </w:tc>
        <w:tc>
          <w:tcPr>
            <w:tcW w:type="dxa" w:w="4535"/>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6"/>
              </w:rPr>
              <w:t>Controale tehnologice: identitate, infrastructură, operațiuni și reziliență</w:t>
            </w:r>
          </w:p>
        </w:tc>
        <w:tc>
          <w:tcPr>
            <w:tcW w:type="dxa" w:w="1474"/>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6"/>
              </w:rPr>
            </w:r>
          </w:p>
        </w:tc>
        <w:tc>
          <w:tcPr>
            <w:tcW w:type="dxa" w:w="1474"/>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6"/>
              </w:rPr>
              <w:t>45</w:t>
            </w:r>
          </w:p>
        </w:tc>
        <w:tc>
          <w:tcPr>
            <w:tcW w:type="dxa" w:w="1474"/>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6"/>
              </w:rPr>
            </w:r>
          </w:p>
        </w:tc>
      </w:tr>
      <w:tr>
        <w:tc>
          <w:tcPr>
            <w:tcW w:type="dxa" w:w="907"/>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6"/>
              </w:rPr>
              <w:t>8</w:t>
            </w:r>
          </w:p>
        </w:tc>
        <w:tc>
          <w:tcPr>
            <w:tcW w:type="dxa" w:w="4535"/>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Gestionarea incidentelor, continuitatea și relația cu dovezile</w:t>
            </w:r>
          </w:p>
        </w:tc>
        <w:tc>
          <w:tcPr>
            <w:tcW w:type="dxa" w:w="1474"/>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6"/>
              </w:rPr>
            </w:r>
          </w:p>
        </w:tc>
        <w:tc>
          <w:tcPr>
            <w:tcW w:type="dxa" w:w="1474"/>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6"/>
              </w:rPr>
              <w:t>42</w:t>
            </w:r>
          </w:p>
        </w:tc>
        <w:tc>
          <w:tcPr>
            <w:tcW w:type="dxa" w:w="1474"/>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6"/>
              </w:rPr>
            </w:r>
          </w:p>
        </w:tc>
      </w:tr>
      <w:tr>
        <w:tc>
          <w:tcPr>
            <w:tcW w:type="dxa" w:w="907"/>
            <w:vAlign w:val="center"/>
            <w:tcMar>
              <w:top w:w="60" w:type="dxa"/>
              <w:start w:w="70" w:type="dxa"/>
              <w:bottom w:w="60" w:type="dxa"/>
              <w:end w:w="70" w:type="dxa"/>
            </w:tcMar>
            <w:shd w:fill="FAFAFA"/>
          </w:tcPr>
          <w:p>
            <w:pPr>
              <w:spacing w:after="0" w:before="0" w:line="240" w:lineRule="auto"/>
              <w:jc w:val="center"/>
            </w:pPr>
            <w:r/>
            <w:r>
              <w:rPr>
                <w:rFonts w:ascii="Arial" w:hAnsi="Arial" w:eastAsia="Arial"/>
                <w:b/>
                <w:color w:val="222222"/>
                <w:sz w:val="16"/>
              </w:rPr>
              <w:t>9</w:t>
            </w:r>
          </w:p>
        </w:tc>
        <w:tc>
          <w:tcPr>
            <w:tcW w:type="dxa" w:w="4535"/>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6"/>
              </w:rPr>
              <w:t>Monitorizare, audit, analiză, neconformități și pregătirea certificării</w:t>
            </w:r>
          </w:p>
        </w:tc>
        <w:tc>
          <w:tcPr>
            <w:tcW w:type="dxa" w:w="1474"/>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6"/>
              </w:rPr>
            </w:r>
          </w:p>
        </w:tc>
        <w:tc>
          <w:tcPr>
            <w:tcW w:type="dxa" w:w="1474"/>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6"/>
              </w:rPr>
              <w:t>45</w:t>
            </w:r>
          </w:p>
        </w:tc>
        <w:tc>
          <w:tcPr>
            <w:tcW w:type="dxa" w:w="1474"/>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6"/>
              </w:rPr>
            </w:r>
          </w:p>
        </w:tc>
      </w:tr>
      <w:tr>
        <w:tc>
          <w:tcPr>
            <w:tcW w:type="dxa" w:w="907"/>
            <w:shd w:fill="FCEBEC"/>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6"/>
              </w:rPr>
            </w:r>
          </w:p>
        </w:tc>
        <w:tc>
          <w:tcPr>
            <w:tcW w:type="dxa" w:w="4535"/>
            <w:shd w:fill="FCEBEC"/>
            <w:vAlign w:val="center"/>
            <w:tcMar>
              <w:top w:w="60" w:type="dxa"/>
              <w:start w:w="70" w:type="dxa"/>
              <w:bottom w:w="60" w:type="dxa"/>
              <w:end w:w="70" w:type="dxa"/>
            </w:tcMar>
          </w:tcPr>
          <w:p>
            <w:pPr>
              <w:spacing w:after="0" w:before="0" w:line="240" w:lineRule="auto"/>
              <w:jc w:val="left"/>
            </w:pPr>
            <w:r/>
            <w:r>
              <w:rPr>
                <w:rFonts w:ascii="Arial" w:hAnsi="Arial" w:eastAsia="Arial"/>
                <w:b/>
                <w:color w:val="222222"/>
                <w:sz w:val="16"/>
              </w:rPr>
              <w:t>TOTAL</w:t>
            </w:r>
          </w:p>
        </w:tc>
        <w:tc>
          <w:tcPr>
            <w:tcW w:type="dxa" w:w="1474"/>
            <w:shd w:fill="FCEBEC"/>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6"/>
              </w:rPr>
            </w:r>
          </w:p>
        </w:tc>
        <w:tc>
          <w:tcPr>
            <w:tcW w:type="dxa" w:w="1474"/>
            <w:shd w:fill="FCEBEC"/>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6"/>
              </w:rPr>
              <w:t>399</w:t>
            </w:r>
          </w:p>
        </w:tc>
        <w:tc>
          <w:tcPr>
            <w:tcW w:type="dxa" w:w="1474"/>
            <w:shd w:fill="FCEBEC"/>
            <w:vAlign w:val="center"/>
            <w:tcMar>
              <w:top w:w="60" w:type="dxa"/>
              <w:start w:w="70" w:type="dxa"/>
              <w:bottom w:w="60" w:type="dxa"/>
              <w:end w:w="70" w:type="dxa"/>
            </w:tcMar>
          </w:tcPr>
          <w:p>
            <w:pPr>
              <w:spacing w:after="0" w:before="0" w:line="240" w:lineRule="auto"/>
              <w:jc w:val="center"/>
            </w:pPr>
            <w:r/>
            <w:r>
              <w:rPr>
                <w:rFonts w:ascii="Arial" w:hAnsi="Arial" w:eastAsia="Arial"/>
                <w:b/>
                <w:color w:val="222222"/>
                <w:sz w:val="16"/>
              </w:rPr>
            </w:r>
          </w:p>
        </w:tc>
      </w:tr>
    </w:tbl>
    <w:p>
      <w:pPr>
        <w:pStyle w:val="Heading2"/>
        <w:keepNext/>
      </w:pPr>
      <w:r>
        <w:t>Interpretare managerială orientativă</w:t>
      </w:r>
    </w:p>
    <w:tbl>
      <w:tblPr>
        <w:tblW w:type="auto" w:w="0"/>
        <w:jc w:val="center"/>
        <w:tblLayout w:type="fixed"/>
        <w:tblLook w:firstColumn="1" w:firstRow="1" w:lastColumn="0" w:lastRow="0" w:noHBand="0" w:noVBand="1" w:val="04A0"/>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
      <w:tblGrid>
        <w:gridCol w:w="1587"/>
        <w:gridCol w:w="3118"/>
        <w:gridCol w:w="5159"/>
      </w:tblGrid>
      <w:tr>
        <w:trPr>
          <w:cantSplit/>
        </w:trPr>
        <w:tc>
          <w:tcPr>
            <w:tcW w:type="dxa" w:w="158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6"/>
              </w:rPr>
              <w:t>Sub 50%</w:t>
            </w:r>
          </w:p>
        </w:tc>
        <w:tc>
          <w:tcPr>
            <w:tcW w:type="dxa" w:w="3118"/>
            <w:shd w:fill="F3F4F5"/>
            <w:vAlign w:val="center"/>
            <w:tcMar>
              <w:top w:w="60" w:type="dxa"/>
              <w:start w:w="70" w:type="dxa"/>
              <w:bottom w:w="60" w:type="dxa"/>
              <w:end w:w="70" w:type="dxa"/>
            </w:tcMar>
          </w:tcPr>
          <w:p>
            <w:pPr>
              <w:spacing w:after="0" w:before="0" w:line="240" w:lineRule="auto"/>
              <w:jc w:val="left"/>
            </w:pPr>
            <w:r/>
            <w:r>
              <w:rPr>
                <w:rFonts w:ascii="Arial" w:hAnsi="Arial" w:eastAsia="Arial"/>
                <w:b/>
                <w:color w:val="222222"/>
                <w:sz w:val="16"/>
              </w:rPr>
              <w:t>Sistem incipient</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Prioritizați cerințele cu risc ridicat și construiți dovezi de aplicare.</w:t>
            </w:r>
          </w:p>
        </w:tc>
      </w:tr>
      <w:tr>
        <w:trPr>
          <w:cantSplit/>
        </w:trPr>
        <w:tc>
          <w:tcPr>
            <w:tcW w:type="dxa" w:w="158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6"/>
              </w:rPr>
              <w:t>50-69%</w:t>
            </w:r>
          </w:p>
        </w:tc>
        <w:tc>
          <w:tcPr>
            <w:tcW w:type="dxa" w:w="3118"/>
            <w:shd w:fill="F3F4F5"/>
            <w:vAlign w:val="center"/>
            <w:tcMar>
              <w:top w:w="60" w:type="dxa"/>
              <w:start w:w="70" w:type="dxa"/>
              <w:bottom w:w="60" w:type="dxa"/>
              <w:end w:w="70" w:type="dxa"/>
            </w:tcMar>
          </w:tcPr>
          <w:p>
            <w:pPr>
              <w:spacing w:after="0" w:before="0" w:line="240" w:lineRule="auto"/>
              <w:jc w:val="left"/>
            </w:pPr>
            <w:r/>
            <w:r>
              <w:rPr>
                <w:rFonts w:ascii="Arial" w:hAnsi="Arial" w:eastAsia="Arial"/>
                <w:b/>
                <w:color w:val="222222"/>
                <w:sz w:val="16"/>
              </w:rPr>
              <w:t>Implementare parțială</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Consolidați aplicarea în procese și eliminați inconsecvențele.</w:t>
            </w:r>
          </w:p>
        </w:tc>
      </w:tr>
      <w:tr>
        <w:trPr>
          <w:cantSplit/>
        </w:trPr>
        <w:tc>
          <w:tcPr>
            <w:tcW w:type="dxa" w:w="158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6"/>
              </w:rPr>
              <w:t>70-84%</w:t>
            </w:r>
          </w:p>
        </w:tc>
        <w:tc>
          <w:tcPr>
            <w:tcW w:type="dxa" w:w="3118"/>
            <w:shd w:fill="F3F4F5"/>
            <w:vAlign w:val="center"/>
            <w:tcMar>
              <w:top w:w="60" w:type="dxa"/>
              <w:start w:w="70" w:type="dxa"/>
              <w:bottom w:w="60" w:type="dxa"/>
              <w:end w:w="70" w:type="dxa"/>
            </w:tcMar>
          </w:tcPr>
          <w:p>
            <w:pPr>
              <w:spacing w:after="0" w:before="0" w:line="240" w:lineRule="auto"/>
              <w:jc w:val="left"/>
            </w:pPr>
            <w:r/>
            <w:r>
              <w:rPr>
                <w:rFonts w:ascii="Arial" w:hAnsi="Arial" w:eastAsia="Arial"/>
                <w:b/>
                <w:color w:val="222222"/>
                <w:sz w:val="16"/>
              </w:rPr>
              <w:t>Sistem funcțional, dar cu lacune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Finalizați acțiunile, testați eficacitatea și efectuați auditul intern complet.</w:t>
            </w:r>
          </w:p>
        </w:tc>
      </w:tr>
      <w:tr>
        <w:trPr>
          <w:cantSplit/>
        </w:trPr>
        <w:tc>
          <w:tcPr>
            <w:tcW w:type="dxa" w:w="1587"/>
            <w:shd w:fill="666666"/>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6"/>
              </w:rPr>
              <w:t>85-100%</w:t>
            </w:r>
          </w:p>
        </w:tc>
        <w:tc>
          <w:tcPr>
            <w:tcW w:type="dxa" w:w="3118"/>
            <w:shd w:fill="F3F4F5"/>
            <w:vAlign w:val="center"/>
            <w:tcMar>
              <w:top w:w="60" w:type="dxa"/>
              <w:start w:w="70" w:type="dxa"/>
              <w:bottom w:w="60" w:type="dxa"/>
              <w:end w:w="70" w:type="dxa"/>
            </w:tcMar>
          </w:tcPr>
          <w:p>
            <w:pPr>
              <w:spacing w:after="0" w:before="0" w:line="240" w:lineRule="auto"/>
              <w:jc w:val="left"/>
            </w:pPr>
            <w:r/>
            <w:r>
              <w:rPr>
                <w:rFonts w:ascii="Arial" w:hAnsi="Arial" w:eastAsia="Arial"/>
                <w:b/>
                <w:color w:val="222222"/>
                <w:sz w:val="16"/>
              </w:rPr>
              <w:t>Nivel avansat de pregătire</w:t>
            </w:r>
          </w:p>
        </w:tc>
        <w:tc>
          <w:tcPr>
            <w:tcW w:type="dxa" w:w="5159"/>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6"/>
              </w:rPr>
              <w:t>Confirmați maturitatea prin audit intern, evaluarea conformării și analiza conducerii.</w:t>
            </w:r>
          </w:p>
        </w:tc>
      </w:tr>
    </w:tbl>
    <w:tbl>
      <w:tblPr>
        <w:tblW w:type="auto" w:w="0"/>
        <w:jc w:val="center"/>
        <w:tblLayout w:type="fixed"/>
        <w:tblLook w:firstColumn="1" w:firstRow="1" w:lastColumn="0" w:lastRow="0" w:noHBand="0" w:noVBand="1" w:val="04A0"/>
        <w:tblBorders>
          <w:top w:val="single" w:sz="0" w:space="0" w:color="FFF4CC"/>
          <w:left w:val="single" w:sz="0" w:space="0" w:color="FFF4CC"/>
          <w:bottom w:val="single" w:sz="0" w:space="0" w:color="FFF4CC"/>
          <w:right w:val="single" w:sz="0" w:space="0" w:color="FFF4CC"/>
          <w:insideH w:val="single" w:sz="0" w:space="0" w:color="FFF4CC"/>
          <w:insideV w:val="single" w:sz="0" w:space="0" w:color="FFF4CC"/>
        </w:tblBorders>
      </w:tblPr>
      <w:tblGrid>
        <w:gridCol w:w="567"/>
        <w:gridCol w:w="9298"/>
      </w:tblGrid>
      <w:tr>
        <w:trPr>
          <w:cantSplit/>
        </w:trPr>
        <w:tc>
          <w:tcPr>
            <w:tcW w:type="dxa" w:w="566"/>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0"/>
              </w:rPr>
              <w:t>i</w:t>
            </w:r>
          </w:p>
        </w:tc>
        <w:tc>
          <w:tcPr>
            <w:tcW w:type="dxa" w:w="9297"/>
            <w:shd w:fill="FFF4CC"/>
          </w:tcPr>
          <w:p>
            <w:pPr>
              <w:spacing w:after="40"/>
            </w:pPr>
            <w:r/>
            <w:r>
              <w:rPr>
                <w:rFonts w:ascii="Arial" w:hAnsi="Arial" w:eastAsia="Arial"/>
                <w:b/>
                <w:color w:val="D71920"/>
                <w:sz w:val="18"/>
              </w:rPr>
              <w:t>PRAGURILE NU DECID CERTIFICAREA</w:t>
            </w:r>
          </w:p>
          <w:p>
            <w:pPr>
              <w:spacing w:after="0" w:line="252" w:lineRule="auto"/>
            </w:pPr>
            <w:r>
              <w:rPr>
                <w:rFonts w:ascii="Arial" w:hAnsi="Arial" w:eastAsia="Arial"/>
                <w:color w:val="222222"/>
                <w:sz w:val="16"/>
              </w:rPr>
              <w:t>Procentele sunt orientative. O singură neconformitate semnificativă sau lipsa unei cerințe-cheie poate afecta pregătirea, chiar dacă scorul total este ridicat.</w:t>
            </w:r>
          </w:p>
        </w:tc>
      </w:tr>
    </w:tbl>
    <w:p>
      <w:pPr>
        <w:spacing w:after="0"/>
      </w:pPr>
    </w:p>
    <w:p>
      <w:r>
        <w:br w:type="page"/>
      </w:r>
    </w:p>
    <w:p>
      <w:pPr>
        <w:pStyle w:val="Heading1"/>
        <w:keepNext/>
      </w:pPr>
      <w:r>
        <w:t>Plan de acțiuni pentru lacune</w:t>
      </w:r>
    </w:p>
    <w:tbl>
      <w:tblPr>
        <w:tblW w:type="auto" w:w="0"/>
        <w:jc w:val="center"/>
        <w:tblLayout w:type="fixed"/>
        <w:tblLook w:firstColumn="1" w:firstRow="1" w:lastColumn="0" w:lastRow="0" w:noHBand="0" w:noVBand="1" w:val="04A0"/>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
      <w:tblGrid>
        <w:gridCol w:w="567"/>
        <w:gridCol w:w="1361"/>
        <w:gridCol w:w="2381"/>
        <w:gridCol w:w="1928"/>
        <w:gridCol w:w="1247"/>
        <w:gridCol w:w="1247"/>
        <w:gridCol w:w="1134"/>
      </w:tblGrid>
      <w:tr>
        <w:trPr>
          <w:tblHeader w:val="true"/>
        </w:trPr>
        <w:tc>
          <w:tcPr>
            <w:tcW w:type="dxa" w:w="566"/>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w:t>
            </w:r>
          </w:p>
        </w:tc>
        <w:tc>
          <w:tcPr>
            <w:tcW w:type="dxa" w:w="1360"/>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REFERINȚĂ</w:t>
            </w:r>
          </w:p>
        </w:tc>
        <w:tc>
          <w:tcPr>
            <w:tcW w:type="dxa" w:w="2381"/>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LACUNĂ / RISC</w:t>
            </w:r>
          </w:p>
        </w:tc>
        <w:tc>
          <w:tcPr>
            <w:tcW w:type="dxa" w:w="192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ACȚIUNE ȘI REZULTAT AȘTEPTAT</w:t>
            </w:r>
          </w:p>
        </w:tc>
        <w:tc>
          <w:tcPr>
            <w:tcW w:type="dxa" w:w="124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RESP.</w:t>
            </w:r>
          </w:p>
        </w:tc>
        <w:tc>
          <w:tcPr>
            <w:tcW w:type="dxa" w:w="124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TERMEN</w:t>
            </w:r>
          </w:p>
        </w:tc>
        <w:tc>
          <w:tcPr>
            <w:tcW w:type="dxa" w:w="1133"/>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4"/>
              </w:rPr>
              <w:t>STATUS</w:t>
            </w:r>
          </w:p>
        </w:tc>
      </w:tr>
      <w:tr>
        <w:trPr>
          <w:cantSplit/>
        </w:trPr>
        <w:tc>
          <w:tcPr>
            <w:tcW w:type="dxa" w:w="566"/>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t>1</w:t>
            </w:r>
          </w:p>
        </w:tc>
        <w:tc>
          <w:tcPr>
            <w:tcW w:type="dxa" w:w="1360"/>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r>
          </w:p>
        </w:tc>
        <w:tc>
          <w:tcPr>
            <w:tcW w:type="dxa" w:w="23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r>
          </w:p>
        </w:tc>
        <w:tc>
          <w:tcPr>
            <w:tcW w:type="dxa" w:w="192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r>
          </w:p>
        </w:tc>
        <w:tc>
          <w:tcPr>
            <w:tcW w:type="dxa" w:w="124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24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13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r>
      <w:tr>
        <w:trPr>
          <w:cantSplit/>
        </w:trPr>
        <w:tc>
          <w:tcPr>
            <w:tcW w:type="dxa" w:w="566"/>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t>2</w:t>
            </w:r>
          </w:p>
        </w:tc>
        <w:tc>
          <w:tcPr>
            <w:tcW w:type="dxa" w:w="1360"/>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r>
          </w:p>
        </w:tc>
        <w:tc>
          <w:tcPr>
            <w:tcW w:type="dxa" w:w="23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r>
          </w:p>
        </w:tc>
        <w:tc>
          <w:tcPr>
            <w:tcW w:type="dxa" w:w="192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r>
          </w:p>
        </w:tc>
        <w:tc>
          <w:tcPr>
            <w:tcW w:type="dxa" w:w="124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24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13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r>
      <w:tr>
        <w:trPr>
          <w:cantSplit/>
        </w:trPr>
        <w:tc>
          <w:tcPr>
            <w:tcW w:type="dxa" w:w="566"/>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t>3</w:t>
            </w:r>
          </w:p>
        </w:tc>
        <w:tc>
          <w:tcPr>
            <w:tcW w:type="dxa" w:w="1360"/>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r>
          </w:p>
        </w:tc>
        <w:tc>
          <w:tcPr>
            <w:tcW w:type="dxa" w:w="23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r>
          </w:p>
        </w:tc>
        <w:tc>
          <w:tcPr>
            <w:tcW w:type="dxa" w:w="192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r>
          </w:p>
        </w:tc>
        <w:tc>
          <w:tcPr>
            <w:tcW w:type="dxa" w:w="124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24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13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r>
      <w:tr>
        <w:trPr>
          <w:cantSplit/>
        </w:trPr>
        <w:tc>
          <w:tcPr>
            <w:tcW w:type="dxa" w:w="566"/>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t>4</w:t>
            </w:r>
          </w:p>
        </w:tc>
        <w:tc>
          <w:tcPr>
            <w:tcW w:type="dxa" w:w="1360"/>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r>
          </w:p>
        </w:tc>
        <w:tc>
          <w:tcPr>
            <w:tcW w:type="dxa" w:w="23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r>
          </w:p>
        </w:tc>
        <w:tc>
          <w:tcPr>
            <w:tcW w:type="dxa" w:w="192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r>
          </w:p>
        </w:tc>
        <w:tc>
          <w:tcPr>
            <w:tcW w:type="dxa" w:w="124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24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13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r>
      <w:tr>
        <w:trPr>
          <w:cantSplit/>
        </w:trPr>
        <w:tc>
          <w:tcPr>
            <w:tcW w:type="dxa" w:w="566"/>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t>5</w:t>
            </w:r>
          </w:p>
        </w:tc>
        <w:tc>
          <w:tcPr>
            <w:tcW w:type="dxa" w:w="1360"/>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r>
          </w:p>
        </w:tc>
        <w:tc>
          <w:tcPr>
            <w:tcW w:type="dxa" w:w="23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r>
          </w:p>
        </w:tc>
        <w:tc>
          <w:tcPr>
            <w:tcW w:type="dxa" w:w="192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r>
          </w:p>
        </w:tc>
        <w:tc>
          <w:tcPr>
            <w:tcW w:type="dxa" w:w="124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24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13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r>
      <w:tr>
        <w:trPr>
          <w:cantSplit/>
        </w:trPr>
        <w:tc>
          <w:tcPr>
            <w:tcW w:type="dxa" w:w="566"/>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t>6</w:t>
            </w:r>
          </w:p>
        </w:tc>
        <w:tc>
          <w:tcPr>
            <w:tcW w:type="dxa" w:w="1360"/>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r>
          </w:p>
        </w:tc>
        <w:tc>
          <w:tcPr>
            <w:tcW w:type="dxa" w:w="23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r>
          </w:p>
        </w:tc>
        <w:tc>
          <w:tcPr>
            <w:tcW w:type="dxa" w:w="192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r>
          </w:p>
        </w:tc>
        <w:tc>
          <w:tcPr>
            <w:tcW w:type="dxa" w:w="124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24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13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r>
      <w:tr>
        <w:trPr>
          <w:cantSplit/>
        </w:trPr>
        <w:tc>
          <w:tcPr>
            <w:tcW w:type="dxa" w:w="566"/>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t>7</w:t>
            </w:r>
          </w:p>
        </w:tc>
        <w:tc>
          <w:tcPr>
            <w:tcW w:type="dxa" w:w="1360"/>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r>
          </w:p>
        </w:tc>
        <w:tc>
          <w:tcPr>
            <w:tcW w:type="dxa" w:w="23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r>
          </w:p>
        </w:tc>
        <w:tc>
          <w:tcPr>
            <w:tcW w:type="dxa" w:w="192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r>
          </w:p>
        </w:tc>
        <w:tc>
          <w:tcPr>
            <w:tcW w:type="dxa" w:w="124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24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13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r>
      <w:tr>
        <w:trPr>
          <w:cantSplit/>
        </w:trPr>
        <w:tc>
          <w:tcPr>
            <w:tcW w:type="dxa" w:w="566"/>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t>8</w:t>
            </w:r>
          </w:p>
        </w:tc>
        <w:tc>
          <w:tcPr>
            <w:tcW w:type="dxa" w:w="1360"/>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r>
          </w:p>
        </w:tc>
        <w:tc>
          <w:tcPr>
            <w:tcW w:type="dxa" w:w="23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r>
          </w:p>
        </w:tc>
        <w:tc>
          <w:tcPr>
            <w:tcW w:type="dxa" w:w="192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r>
          </w:p>
        </w:tc>
        <w:tc>
          <w:tcPr>
            <w:tcW w:type="dxa" w:w="124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24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13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r>
      <w:tr>
        <w:trPr>
          <w:cantSplit/>
        </w:trPr>
        <w:tc>
          <w:tcPr>
            <w:tcW w:type="dxa" w:w="566"/>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t>9</w:t>
            </w:r>
          </w:p>
        </w:tc>
        <w:tc>
          <w:tcPr>
            <w:tcW w:type="dxa" w:w="1360"/>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r>
          </w:p>
        </w:tc>
        <w:tc>
          <w:tcPr>
            <w:tcW w:type="dxa" w:w="23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r>
          </w:p>
        </w:tc>
        <w:tc>
          <w:tcPr>
            <w:tcW w:type="dxa" w:w="192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r>
          </w:p>
        </w:tc>
        <w:tc>
          <w:tcPr>
            <w:tcW w:type="dxa" w:w="124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24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13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r>
      <w:tr>
        <w:trPr>
          <w:cantSplit/>
        </w:trPr>
        <w:tc>
          <w:tcPr>
            <w:tcW w:type="dxa" w:w="566"/>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t>10</w:t>
            </w:r>
          </w:p>
        </w:tc>
        <w:tc>
          <w:tcPr>
            <w:tcW w:type="dxa" w:w="1360"/>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r>
          </w:p>
        </w:tc>
        <w:tc>
          <w:tcPr>
            <w:tcW w:type="dxa" w:w="238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r>
          </w:p>
        </w:tc>
        <w:tc>
          <w:tcPr>
            <w:tcW w:type="dxa" w:w="192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r>
          </w:p>
        </w:tc>
        <w:tc>
          <w:tcPr>
            <w:tcW w:type="dxa" w:w="124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247"/>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c>
          <w:tcPr>
            <w:tcW w:type="dxa" w:w="1133"/>
            <w:vAlign w:val="center"/>
            <w:tcMar>
              <w:top w:w="60" w:type="dxa"/>
              <w:start w:w="70" w:type="dxa"/>
              <w:bottom w:w="60" w:type="dxa"/>
              <w:end w:w="70" w:type="dxa"/>
            </w:tcMar>
            <w:shd w:fill="FAFAFA"/>
          </w:tcPr>
          <w:p>
            <w:pPr>
              <w:spacing w:after="0" w:before="0" w:line="240" w:lineRule="auto"/>
              <w:jc w:val="center"/>
            </w:pPr>
            <w:r/>
            <w:r>
              <w:rPr>
                <w:rFonts w:ascii="Arial" w:hAnsi="Arial" w:eastAsia="Arial"/>
                <w:b w:val="0"/>
                <w:color w:val="222222"/>
                <w:sz w:val="15"/>
              </w:rPr>
            </w:r>
          </w:p>
        </w:tc>
      </w:tr>
      <w:tr>
        <w:trPr>
          <w:cantSplit/>
        </w:trPr>
        <w:tc>
          <w:tcPr>
            <w:tcW w:type="dxa" w:w="566"/>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t>11</w:t>
            </w:r>
          </w:p>
        </w:tc>
        <w:tc>
          <w:tcPr>
            <w:tcW w:type="dxa" w:w="1360"/>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r>
          </w:p>
        </w:tc>
        <w:tc>
          <w:tcPr>
            <w:tcW w:type="dxa" w:w="238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r>
          </w:p>
        </w:tc>
        <w:tc>
          <w:tcPr>
            <w:tcW w:type="dxa" w:w="192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r>
          </w:p>
        </w:tc>
        <w:tc>
          <w:tcPr>
            <w:tcW w:type="dxa" w:w="124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247"/>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c>
          <w:tcPr>
            <w:tcW w:type="dxa" w:w="1133"/>
            <w:vAlign w:val="center"/>
            <w:tcMar>
              <w:top w:w="60" w:type="dxa"/>
              <w:start w:w="70" w:type="dxa"/>
              <w:bottom w:w="60" w:type="dxa"/>
              <w:end w:w="70" w:type="dxa"/>
            </w:tcMar>
          </w:tcPr>
          <w:p>
            <w:pPr>
              <w:spacing w:after="0" w:before="0" w:line="240" w:lineRule="auto"/>
              <w:jc w:val="center"/>
            </w:pPr>
            <w:r/>
            <w:r>
              <w:rPr>
                <w:rFonts w:ascii="Arial" w:hAnsi="Arial" w:eastAsia="Arial"/>
                <w:b w:val="0"/>
                <w:color w:val="222222"/>
                <w:sz w:val="15"/>
              </w:rPr>
            </w:r>
          </w:p>
        </w:tc>
      </w:tr>
    </w:tbl>
    <w:p>
      <w:pPr>
        <w:pStyle w:val="Heading2"/>
        <w:keepNext/>
      </w:pPr>
      <w:r>
        <w:t>Verificarea eficacității acțiunilor</w:t>
      </w:r>
    </w:p>
    <w:p>
      <w:pPr>
        <w:pStyle w:val="ListBullet"/>
        <w:spacing w:after="40"/>
        <w:ind w:left="283" w:hanging="170"/>
      </w:pPr>
      <w:r>
        <w:t>Definiți înainte de implementare ce rezultat va demonstra eficacitatea.</w:t>
      </w:r>
    </w:p>
    <w:p>
      <w:pPr>
        <w:pStyle w:val="ListBullet"/>
        <w:spacing w:after="40"/>
        <w:ind w:left="283" w:hanging="170"/>
      </w:pPr>
      <w:r>
        <w:t>Verificați după o perioadă suficientă pentru ca riscul, incidentul sau abaterea să poată reapărea.</w:t>
      </w:r>
    </w:p>
    <w:p>
      <w:pPr>
        <w:pStyle w:val="ListBullet"/>
        <w:spacing w:after="40"/>
        <w:ind w:left="283" w:hanging="170"/>
      </w:pPr>
      <w:r>
        <w:t>Utilizați date, observații, eșantioane, interviuri sau re-audit; nu vă limitați la confirmarea că documentul a fost modificat.</w:t>
      </w:r>
    </w:p>
    <w:p>
      <w:pPr>
        <w:pStyle w:val="ListBullet"/>
        <w:spacing w:after="40"/>
        <w:ind w:left="283" w:hanging="170"/>
      </w:pPr>
      <w:r>
        <w:t>Dacă acțiunea nu este eficace, redeschideți analiza cauzei și reevaluați riscurile și oportunitățile.</w:t>
      </w:r>
    </w:p>
    <w:p>
      <w:pPr>
        <w:pStyle w:val="Heading1"/>
        <w:keepNext/>
      </w:pPr>
      <w:r>
        <w:t>Bibliotecă orientativă de dovezi</w:t>
      </w:r>
    </w:p>
    <w:tbl>
      <w:tblPr>
        <w:tblW w:type="auto" w:w="0"/>
        <w:jc w:val="center"/>
        <w:tblLayout w:type="fixed"/>
        <w:tblLook w:firstColumn="1" w:firstRow="1" w:lastColumn="0" w:lastRow="0" w:noHBand="0" w:noVBand="1" w:val="04A0"/>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
      <w:tblGrid>
        <w:gridCol w:w="2778"/>
        <w:gridCol w:w="3855"/>
        <w:gridCol w:w="3231"/>
      </w:tblGrid>
      <w:tr>
        <w:trPr>
          <w:tblHeader w:val="true"/>
        </w:trPr>
        <w:tc>
          <w:tcPr>
            <w:tcW w:type="dxa" w:w="2777"/>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5"/>
              </w:rPr>
              <w:t>DOMENIU</w:t>
            </w:r>
          </w:p>
        </w:tc>
        <w:tc>
          <w:tcPr>
            <w:tcW w:type="dxa" w:w="3855"/>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5"/>
              </w:rPr>
              <w:t>EXEMPLE DE INFORMAȚII DOCUMENTATE</w:t>
            </w:r>
          </w:p>
        </w:tc>
        <w:tc>
          <w:tcPr>
            <w:tcW w:type="dxa" w:w="3231"/>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15"/>
              </w:rPr>
              <w:t>EXEMPLE DE DOVEZI DIN PRACTICĂ</w:t>
            </w:r>
          </w:p>
        </w:tc>
      </w:tr>
      <w:tr>
        <w:trPr>
          <w:cantSplit/>
        </w:trPr>
        <w:tc>
          <w:tcPr>
            <w:tcW w:type="dxa" w:w="277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Context și domeniu</w:t>
            </w:r>
          </w:p>
        </w:tc>
        <w:tc>
          <w:tcPr>
            <w:tcW w:type="dxa" w:w="3855"/>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Analiză context, cerințe, domeniu și procese.</w:t>
            </w:r>
          </w:p>
        </w:tc>
        <w:tc>
          <w:tcPr>
            <w:tcW w:type="dxa" w:w="323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Servicii, interfețe, contracte, arhitectură și interviuri.</w:t>
            </w:r>
          </w:p>
        </w:tc>
      </w:tr>
      <w:tr>
        <w:trPr>
          <w:cantSplit/>
        </w:trPr>
        <w:tc>
          <w:tcPr>
            <w:tcW w:type="dxa" w:w="277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Riscuri și SoA</w:t>
            </w:r>
          </w:p>
        </w:tc>
        <w:tc>
          <w:tcPr>
            <w:tcW w:type="dxa" w:w="3855"/>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Metodologie, registre, tratament, SoA și acceptări.</w:t>
            </w:r>
          </w:p>
        </w:tc>
        <w:tc>
          <w:tcPr>
            <w:tcW w:type="dxa" w:w="323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Scenarii, aprobări, excepții și actualizări.</w:t>
            </w:r>
          </w:p>
        </w:tc>
      </w:tr>
      <w:tr>
        <w:trPr>
          <w:cantSplit/>
        </w:trPr>
        <w:tc>
          <w:tcPr>
            <w:tcW w:type="dxa" w:w="277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Active și informații</w:t>
            </w:r>
          </w:p>
        </w:tc>
        <w:tc>
          <w:tcPr>
            <w:tcW w:type="dxa" w:w="3855"/>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Inventare, proprietari, clasificare și reguli de utilizare.</w:t>
            </w:r>
          </w:p>
        </w:tc>
        <w:tc>
          <w:tcPr>
            <w:tcW w:type="dxa" w:w="323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Sisteme, depozite, transferuri și revizuiri.</w:t>
            </w:r>
          </w:p>
        </w:tc>
      </w:tr>
      <w:tr>
        <w:trPr>
          <w:cantSplit/>
        </w:trPr>
        <w:tc>
          <w:tcPr>
            <w:tcW w:type="dxa" w:w="277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Identitate și acces</w:t>
            </w:r>
          </w:p>
        </w:tc>
        <w:tc>
          <w:tcPr>
            <w:tcW w:type="dxa" w:w="3855"/>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Politici, matrice, fluxuri și revizuiri.</w:t>
            </w:r>
          </w:p>
        </w:tc>
        <w:tc>
          <w:tcPr>
            <w:tcW w:type="dxa" w:w="323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Conturi, privilegii, loguri, recertificări și revocări.</w:t>
            </w:r>
          </w:p>
        </w:tc>
      </w:tr>
      <w:tr>
        <w:trPr>
          <w:cantSplit/>
        </w:trPr>
        <w:tc>
          <w:tcPr>
            <w:tcW w:type="dxa" w:w="277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Furnizori și cloud</w:t>
            </w:r>
          </w:p>
        </w:tc>
        <w:tc>
          <w:tcPr>
            <w:tcW w:type="dxa" w:w="3855"/>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Evaluări, contracte, SLA, responsabilități și ieșire.</w:t>
            </w:r>
          </w:p>
        </w:tc>
        <w:tc>
          <w:tcPr>
            <w:tcW w:type="dxa" w:w="323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Rapoarte, incidente, configurații și monitorizare.</w:t>
            </w:r>
          </w:p>
        </w:tc>
      </w:tr>
      <w:tr>
        <w:trPr>
          <w:cantSplit/>
        </w:trPr>
        <w:tc>
          <w:tcPr>
            <w:tcW w:type="dxa" w:w="277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Operațiuni tehnice</w:t>
            </w:r>
          </w:p>
        </w:tc>
        <w:tc>
          <w:tcPr>
            <w:tcW w:type="dxa" w:w="3855"/>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Baseline, patching, backup, logare, rețea și criptografie.</w:t>
            </w:r>
          </w:p>
        </w:tc>
        <w:tc>
          <w:tcPr>
            <w:tcW w:type="dxa" w:w="323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Configurații, scanări, teste, alerte și restaurări.</w:t>
            </w:r>
          </w:p>
        </w:tc>
      </w:tr>
      <w:tr>
        <w:trPr>
          <w:cantSplit/>
        </w:trPr>
        <w:tc>
          <w:tcPr>
            <w:tcW w:type="dxa" w:w="277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Dezvoltare și schimbare</w:t>
            </w:r>
          </w:p>
        </w:tc>
        <w:tc>
          <w:tcPr>
            <w:tcW w:type="dxa" w:w="3855"/>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SDLC, cerințe, review, testare și separarea mediilor.</w:t>
            </w:r>
          </w:p>
        </w:tc>
        <w:tc>
          <w:tcPr>
            <w:tcW w:type="dxa" w:w="323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Repo, pipeline, rezultate, aprobări și rollback.</w:t>
            </w:r>
          </w:p>
        </w:tc>
      </w:tr>
      <w:tr>
        <w:trPr>
          <w:cantSplit/>
        </w:trPr>
        <w:tc>
          <w:tcPr>
            <w:tcW w:type="dxa" w:w="277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Persoane și fizic</w:t>
            </w:r>
          </w:p>
        </w:tc>
        <w:tc>
          <w:tcPr>
            <w:tcW w:type="dxa" w:w="3855"/>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Screening, contracte, instruire, acces fizic și mediu.</w:t>
            </w:r>
          </w:p>
        </w:tc>
        <w:tc>
          <w:tcPr>
            <w:tcW w:type="dxa" w:w="323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Badge, vizitatori, exerciții, observații și revocări.</w:t>
            </w:r>
          </w:p>
        </w:tc>
      </w:tr>
      <w:tr>
        <w:trPr>
          <w:cantSplit/>
        </w:trPr>
        <w:tc>
          <w:tcPr>
            <w:tcW w:type="dxa" w:w="2777"/>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Incidente și continuitate</w:t>
            </w:r>
          </w:p>
        </w:tc>
        <w:tc>
          <w:tcPr>
            <w:tcW w:type="dxa" w:w="3855"/>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Planuri, playbook, contacte, BCP/DR și dovezi.</w:t>
            </w:r>
          </w:p>
        </w:tc>
        <w:tc>
          <w:tcPr>
            <w:tcW w:type="dxa" w:w="3231"/>
            <w:vAlign w:val="center"/>
            <w:tcMar>
              <w:top w:w="60" w:type="dxa"/>
              <w:start w:w="70" w:type="dxa"/>
              <w:bottom w:w="60" w:type="dxa"/>
              <w:end w:w="70" w:type="dxa"/>
            </w:tcMar>
          </w:tcPr>
          <w:p>
            <w:pPr>
              <w:spacing w:after="0" w:before="0" w:line="240" w:lineRule="auto"/>
              <w:jc w:val="left"/>
            </w:pPr>
            <w:r/>
            <w:r>
              <w:rPr>
                <w:rFonts w:ascii="Arial" w:hAnsi="Arial" w:eastAsia="Arial"/>
                <w:b w:val="0"/>
                <w:color w:val="222222"/>
                <w:sz w:val="15"/>
              </w:rPr>
              <w:t>Tichete, timeline, exerciții, restaurări și lecții.</w:t>
            </w:r>
          </w:p>
        </w:tc>
      </w:tr>
      <w:tr>
        <w:trPr>
          <w:cantSplit/>
        </w:trPr>
        <w:tc>
          <w:tcPr>
            <w:tcW w:type="dxa" w:w="2777"/>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Audit și analiză</w:t>
            </w:r>
          </w:p>
        </w:tc>
        <w:tc>
          <w:tcPr>
            <w:tcW w:type="dxa" w:w="3855"/>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Program, rapoarte, indicatori și management review.</w:t>
            </w:r>
          </w:p>
        </w:tc>
        <w:tc>
          <w:tcPr>
            <w:tcW w:type="dxa" w:w="3231"/>
            <w:vAlign w:val="center"/>
            <w:tcMar>
              <w:top w:w="60" w:type="dxa"/>
              <w:start w:w="70" w:type="dxa"/>
              <w:bottom w:w="60" w:type="dxa"/>
              <w:end w:w="70" w:type="dxa"/>
            </w:tcMar>
            <w:shd w:fill="FAFAFA"/>
          </w:tcPr>
          <w:p>
            <w:pPr>
              <w:spacing w:after="0" w:before="0" w:line="240" w:lineRule="auto"/>
              <w:jc w:val="left"/>
            </w:pPr>
            <w:r/>
            <w:r>
              <w:rPr>
                <w:rFonts w:ascii="Arial" w:hAnsi="Arial" w:eastAsia="Arial"/>
                <w:b w:val="0"/>
                <w:color w:val="222222"/>
                <w:sz w:val="15"/>
              </w:rPr>
              <w:t>Eșantioane, teste, acțiuni și decizii.</w:t>
            </w:r>
          </w:p>
        </w:tc>
      </w:tr>
    </w:tbl>
    <w:p>
      <w:pPr>
        <w:pStyle w:val="Heading2"/>
        <w:keepNext/>
      </w:pPr>
      <w:r>
        <w:t>Glosar scurt</w:t>
      </w:r>
    </w:p>
    <w:p>
      <w:pPr>
        <w:spacing w:after="40"/>
      </w:pPr>
      <w:r>
        <w:rPr>
          <w:b/>
        </w:rPr>
        <w:t xml:space="preserve">SMSI / ISMS: </w:t>
      </w:r>
      <w:r>
        <w:t>sistem de management al securității informației.</w:t>
      </w:r>
    </w:p>
    <w:p>
      <w:pPr>
        <w:spacing w:after="40"/>
      </w:pPr>
      <w:r>
        <w:rPr>
          <w:b/>
        </w:rPr>
        <w:t xml:space="preserve">Confidențialitate: </w:t>
      </w:r>
      <w:r>
        <w:t>proprietatea ca informația să fie accesibilă numai entităților autorizate.</w:t>
      </w:r>
    </w:p>
    <w:p>
      <w:pPr>
        <w:spacing w:after="40"/>
      </w:pPr>
      <w:r>
        <w:rPr>
          <w:b/>
        </w:rPr>
        <w:t xml:space="preserve">Integritate: </w:t>
      </w:r>
      <w:r>
        <w:t>proprietatea de exactitate și completitudine a informației și procesării.</w:t>
      </w:r>
    </w:p>
    <w:p>
      <w:pPr>
        <w:spacing w:after="40"/>
      </w:pPr>
      <w:r>
        <w:rPr>
          <w:b/>
        </w:rPr>
        <w:t xml:space="preserve">Disponibilitate: </w:t>
      </w:r>
      <w:r>
        <w:t>proprietatea de a fi accesibil și utilizabil la cerere de către o entitate autorizată.</w:t>
      </w:r>
    </w:p>
    <w:p>
      <w:pPr>
        <w:spacing w:after="40"/>
      </w:pPr>
      <w:r>
        <w:rPr>
          <w:b/>
        </w:rPr>
        <w:t xml:space="preserve">Risc de securitate: </w:t>
      </w:r>
      <w:r>
        <w:t>efectul incertitudinii asupra obiectivelor de securitate, analizat prin scenarii, consecințe și probabilitate.</w:t>
      </w:r>
    </w:p>
    <w:p>
      <w:pPr>
        <w:spacing w:after="40"/>
      </w:pPr>
      <w:r>
        <w:rPr>
          <w:b/>
        </w:rPr>
        <w:t xml:space="preserve">SoA: </w:t>
      </w:r>
      <w:r>
        <w:t>Declarația de aplicabilitate care documentează controalele necesare, justificările și starea implementării.</w:t>
      </w:r>
    </w:p>
    <w:p>
      <w:pPr>
        <w:spacing w:after="40"/>
      </w:pPr>
      <w:r>
        <w:rPr>
          <w:b/>
        </w:rPr>
        <w:t xml:space="preserve">Proprietar de risc: </w:t>
      </w:r>
      <w:r>
        <w:t>persoană sau entitate cu responsabilitate și autoritate pentru gestionarea unui risc.</w:t>
      </w:r>
    </w:p>
    <w:p>
      <w:pPr>
        <w:spacing w:after="40"/>
      </w:pPr>
      <w:r>
        <w:rPr>
          <w:b/>
        </w:rPr>
        <w:t xml:space="preserve">Control: </w:t>
      </w:r>
      <w:r>
        <w:t>măsură care menține sau modifică riscul; poate fi organizațională, umană, fizică sau tehnologică.</w:t>
      </w:r>
    </w:p>
    <w:p>
      <w:pPr>
        <w:pStyle w:val="Heading2"/>
        <w:keepNext/>
      </w:pPr>
      <w:r>
        <w:t>Note privind ediția standardului</w:t>
      </w:r>
    </w:p>
    <w:p>
      <w:r>
        <w:t>Baza utilizată este ISO/IEC 27001:2022, ediția 3, împreună cu Amendamentul 1:2024 privind schimbările climatice. Controalele din Anexa A sunt un set de referință pentru compararea selecției, iar aplicabilitatea lor se stabilește prin procesul de risc și Declarația de aplicabilitate.</w:t>
      </w:r>
    </w:p>
    <w:p>
      <w:pPr>
        <w:spacing w:before="80"/>
      </w:pPr>
      <w:r>
        <w:rPr>
          <w:b/>
        </w:rPr>
        <w:t xml:space="preserve">Referințe publice: </w:t>
      </w:r>
      <w:r>
        <w:t>International Organization for Standardization (ISO) - paginile oficiale ISO/IEC 27001:2022 și ISO/IEC 27001:2022/Amd 1:2024; informațiile publice ISO privind principiile și utilizarea SMSI.</w:t>
      </w:r>
    </w:p>
    <w:tbl>
      <w:tblPr>
        <w:tblW w:type="auto" w:w="0"/>
        <w:jc w:val="center"/>
        <w:tblLayout w:type="fixed"/>
        <w:tblLook w:firstColumn="1" w:firstRow="1" w:lastColumn="0" w:lastRow="0" w:noHBand="0" w:noVBand="1" w:val="04A0"/>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Pr>
      <w:tblGrid>
        <w:gridCol w:w="567"/>
        <w:gridCol w:w="9298"/>
      </w:tblGrid>
      <w:tr>
        <w:trPr>
          <w:cantSplit/>
        </w:trPr>
        <w:tc>
          <w:tcPr>
            <w:tcW w:type="dxa" w:w="566"/>
            <w:shd w:fill="D71920"/>
            <w:vAlign w:val="center"/>
            <w:tcMar>
              <w:top w:w="60" w:type="dxa"/>
              <w:start w:w="70" w:type="dxa"/>
              <w:bottom w:w="60" w:type="dxa"/>
              <w:end w:w="70" w:type="dxa"/>
            </w:tcMar>
          </w:tcPr>
          <w:p>
            <w:pPr>
              <w:spacing w:after="0" w:before="0" w:line="240" w:lineRule="auto"/>
              <w:jc w:val="center"/>
            </w:pPr>
            <w:r/>
            <w:r>
              <w:rPr>
                <w:rFonts w:ascii="Arial" w:hAnsi="Arial" w:eastAsia="Arial"/>
                <w:b/>
                <w:color w:val="FFFFFF"/>
                <w:sz w:val="30"/>
              </w:rPr>
              <w:t>!</w:t>
            </w:r>
          </w:p>
        </w:tc>
        <w:tc>
          <w:tcPr>
            <w:tcW w:type="dxa" w:w="9297"/>
            <w:shd w:fill="FCEBEC"/>
          </w:tcPr>
          <w:p>
            <w:pPr>
              <w:spacing w:after="40"/>
            </w:pPr>
            <w:r/>
            <w:r>
              <w:rPr>
                <w:rFonts w:ascii="Arial" w:hAnsi="Arial" w:eastAsia="Arial"/>
                <w:b/>
                <w:color w:val="D71920"/>
                <w:sz w:val="18"/>
              </w:rPr>
              <w:t>LIMITAREA DOCUMENTULUI</w:t>
            </w:r>
          </w:p>
          <w:p>
            <w:pPr>
              <w:spacing w:after="0" w:line="252" w:lineRule="auto"/>
            </w:pPr>
            <w:r>
              <w:rPr>
                <w:rFonts w:ascii="Arial" w:hAnsi="Arial" w:eastAsia="Arial"/>
                <w:color w:val="222222"/>
                <w:sz w:val="16"/>
              </w:rPr>
              <w:t>Acest material este un instrument de orientare și autoevaluare. Nu reproduce standardul, nu constituie interpretare oficială și nu garantează certificarea. Pentru aplicare, consultați ediția oficială, legislația relevantă și, după caz, specialiști competenți.</w:t>
            </w:r>
          </w:p>
        </w:tc>
      </w:tr>
    </w:tbl>
    <w:p>
      <w:pPr>
        <w:spacing w:after="0"/>
      </w:pPr>
    </w:p>
    <w:p>
      <w:pPr>
        <w:spacing w:before="240"/>
        <w:jc w:val="center"/>
      </w:pPr>
      <w:r>
        <w:rPr>
          <w:rFonts w:ascii="Arial" w:hAnsi="Arial" w:eastAsia="Arial"/>
          <w:b/>
          <w:color w:val="D71920"/>
          <w:sz w:val="20"/>
        </w:rPr>
        <w:t>CERTIFY  |  Calitate. Încredere. Performanță.</w:t>
      </w:r>
    </w:p>
    <w:sectPr w:rsidR="00FC693F" w:rsidRPr="0006063C" w:rsidSect="00034616">
      <w:headerReference w:type="default" r:id="rId15"/>
      <w:footerReference w:type="default" r:id="rId16"/>
      <w:pgSz w:w="11906" w:h="16838"/>
      <w:pgMar w:top="907" w:right="1020" w:bottom="850" w:left="10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Layout w:type="fixed"/>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3969"/>
      <w:gridCol w:w="4535"/>
      <w:gridCol w:w="1361"/>
    </w:tblGrid>
    <w:tr>
      <w:tc>
        <w:tcPr>
          <w:tcW w:type="dxa" w:w="3968"/>
          <w:vAlign w:val="center"/>
          <w:tcMar>
            <w:top w:w="60" w:type="dxa"/>
            <w:start w:w="70" w:type="dxa"/>
            <w:bottom w:w="60" w:type="dxa"/>
            <w:end w:w="70" w:type="dxa"/>
          </w:tcMar>
        </w:tcPr>
        <w:p>
          <w:pPr>
            <w:spacing w:after="0" w:before="0" w:line="240" w:lineRule="auto"/>
            <w:jc w:val="left"/>
          </w:pPr>
          <w:r/>
          <w:r>
            <w:rPr>
              <w:rFonts w:ascii="Arial" w:hAnsi="Arial" w:eastAsia="Arial"/>
              <w:b w:val="0"/>
              <w:color w:val="666666"/>
              <w:sz w:val="14"/>
            </w:rPr>
            <w:t>CERTIFY  |  Calitate. Încredere. Performanță.</w:t>
          </w:r>
        </w:p>
      </w:tc>
      <w:tc>
        <w:tcPr>
          <w:tcW w:type="dxa" w:w="4535"/>
          <w:vAlign w:val="center"/>
          <w:tcMar>
            <w:top w:w="60" w:type="dxa"/>
            <w:start w:w="70" w:type="dxa"/>
            <w:bottom w:w="60" w:type="dxa"/>
            <w:end w:w="70" w:type="dxa"/>
          </w:tcMar>
        </w:tcPr>
        <w:p>
          <w:pPr>
            <w:spacing w:after="0" w:before="0" w:line="240" w:lineRule="auto"/>
            <w:jc w:val="center"/>
          </w:pPr>
          <w:r/>
          <w:r>
            <w:rPr>
              <w:rFonts w:ascii="Arial" w:hAnsi="Arial" w:eastAsia="Arial"/>
              <w:b w:val="0"/>
              <w:color w:val="666666"/>
              <w:sz w:val="14"/>
            </w:rPr>
            <w:t>ISO/IEC 27001:2022 + Amd 1:2024</w:t>
          </w:r>
        </w:p>
      </w:tc>
      <w:tc>
        <w:tcPr>
          <w:tcW w:type="dxa" w:w="1360"/>
        </w:tcPr>
        <w:p>
          <w:pPr>
            <w:jc w:val="right"/>
          </w:pPr>
          <w:r/>
          <w:r>
            <w:rPr>
              <w:rFonts w:ascii="Arial" w:hAnsi="Arial" w:eastAsia="Arial"/>
              <w:color w:val="666666"/>
              <w:sz w:val="14"/>
            </w:rPr>
            <w:t xml:space="preserve">Pagina </w:t>
          </w:r>
          <w:r>
            <w:fldChar w:fldCharType="begin"/>
            <w:instrText xml:space="preserve"> PAGE </w:instrText>
            <w:fldChar w:fldCharType="separate"/>
            <w:t>1</w:t>
            <w:fldChar w:fldCharType="end"/>
          </w:r>
        </w:p>
      </w:tc>
    </w:tr>
  </w:tbl>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Layout w:type="fixed"/>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5669"/>
      <w:gridCol w:w="6236"/>
      <w:gridCol w:w="1757"/>
    </w:tblGrid>
    <w:tr>
      <w:tc>
        <w:tcPr>
          <w:tcW w:type="dxa" w:w="5669"/>
          <w:vAlign w:val="center"/>
          <w:tcMar>
            <w:top w:w="60" w:type="dxa"/>
            <w:start w:w="70" w:type="dxa"/>
            <w:bottom w:w="60" w:type="dxa"/>
            <w:end w:w="70" w:type="dxa"/>
          </w:tcMar>
        </w:tcPr>
        <w:p>
          <w:pPr>
            <w:spacing w:after="0" w:before="0" w:line="240" w:lineRule="auto"/>
            <w:jc w:val="left"/>
          </w:pPr>
          <w:r/>
          <w:r>
            <w:rPr>
              <w:rFonts w:ascii="Arial" w:hAnsi="Arial" w:eastAsia="Arial"/>
              <w:b w:val="0"/>
              <w:color w:val="666666"/>
              <w:sz w:val="14"/>
            </w:rPr>
            <w:t>CERTIFY  |  Calitate. Încredere. Performanță.</w:t>
          </w:r>
        </w:p>
      </w:tc>
      <w:tc>
        <w:tcPr>
          <w:tcW w:type="dxa" w:w="6236"/>
          <w:vAlign w:val="center"/>
          <w:tcMar>
            <w:top w:w="60" w:type="dxa"/>
            <w:start w:w="70" w:type="dxa"/>
            <w:bottom w:w="60" w:type="dxa"/>
            <w:end w:w="70" w:type="dxa"/>
          </w:tcMar>
        </w:tcPr>
        <w:p>
          <w:pPr>
            <w:spacing w:after="0" w:before="0" w:line="240" w:lineRule="auto"/>
            <w:jc w:val="center"/>
          </w:pPr>
          <w:r/>
          <w:r>
            <w:rPr>
              <w:rFonts w:ascii="Arial" w:hAnsi="Arial" w:eastAsia="Arial"/>
              <w:b w:val="0"/>
              <w:color w:val="666666"/>
              <w:sz w:val="14"/>
            </w:rPr>
            <w:t>ISO/IEC 27001:2022 + Amd 1:2024</w:t>
          </w:r>
        </w:p>
      </w:tc>
      <w:tc>
        <w:tcPr>
          <w:tcW w:type="dxa" w:w="1757"/>
        </w:tcPr>
        <w:p>
          <w:pPr>
            <w:jc w:val="right"/>
          </w:pPr>
          <w:r/>
          <w:r>
            <w:rPr>
              <w:rFonts w:ascii="Arial" w:hAnsi="Arial" w:eastAsia="Arial"/>
              <w:color w:val="666666"/>
              <w:sz w:val="14"/>
            </w:rPr>
            <w:t xml:space="preserve">Pagina </w:t>
          </w:r>
          <w:r>
            <w:fldChar w:fldCharType="begin"/>
            <w:instrText xml:space="preserve"> PAGE </w:instrText>
            <w:fldChar w:fldCharType="separate"/>
            <w:t>1</w:t>
            <w:fldChar w:fldCharType="end"/>
          </w:r>
        </w:p>
      </w:tc>
    </w:tr>
  </w:tbl>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Layout w:type="fixed"/>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3969"/>
      <w:gridCol w:w="4535"/>
      <w:gridCol w:w="1361"/>
    </w:tblGrid>
    <w:tr>
      <w:tc>
        <w:tcPr>
          <w:tcW w:type="dxa" w:w="3968"/>
          <w:vAlign w:val="center"/>
          <w:tcMar>
            <w:top w:w="60" w:type="dxa"/>
            <w:start w:w="70" w:type="dxa"/>
            <w:bottom w:w="60" w:type="dxa"/>
            <w:end w:w="70" w:type="dxa"/>
          </w:tcMar>
        </w:tcPr>
        <w:p>
          <w:pPr>
            <w:spacing w:after="0" w:before="0" w:line="240" w:lineRule="auto"/>
            <w:jc w:val="left"/>
          </w:pPr>
          <w:r/>
          <w:r>
            <w:rPr>
              <w:rFonts w:ascii="Arial" w:hAnsi="Arial" w:eastAsia="Arial"/>
              <w:b w:val="0"/>
              <w:color w:val="666666"/>
              <w:sz w:val="14"/>
            </w:rPr>
            <w:t>CERTIFY  |  Calitate. Încredere. Performanță.</w:t>
          </w:r>
        </w:p>
      </w:tc>
      <w:tc>
        <w:tcPr>
          <w:tcW w:type="dxa" w:w="4535"/>
          <w:vAlign w:val="center"/>
          <w:tcMar>
            <w:top w:w="60" w:type="dxa"/>
            <w:start w:w="70" w:type="dxa"/>
            <w:bottom w:w="60" w:type="dxa"/>
            <w:end w:w="70" w:type="dxa"/>
          </w:tcMar>
        </w:tcPr>
        <w:p>
          <w:pPr>
            <w:spacing w:after="0" w:before="0" w:line="240" w:lineRule="auto"/>
            <w:jc w:val="center"/>
          </w:pPr>
          <w:r/>
          <w:r>
            <w:rPr>
              <w:rFonts w:ascii="Arial" w:hAnsi="Arial" w:eastAsia="Arial"/>
              <w:b w:val="0"/>
              <w:color w:val="666666"/>
              <w:sz w:val="14"/>
            </w:rPr>
            <w:t>ISO/IEC 27001:2022 + Amd 1:2024</w:t>
          </w:r>
        </w:p>
      </w:tc>
      <w:tc>
        <w:tcPr>
          <w:tcW w:type="dxa" w:w="1360"/>
        </w:tcPr>
        <w:p>
          <w:pPr>
            <w:jc w:val="right"/>
          </w:pPr>
          <w:r/>
          <w:r>
            <w:rPr>
              <w:rFonts w:ascii="Arial" w:hAnsi="Arial" w:eastAsia="Arial"/>
              <w:color w:val="666666"/>
              <w:sz w:val="14"/>
            </w:rPr>
            <w:t xml:space="preserve">Pagina </w:t>
          </w:r>
          <w:r>
            <w:fldChar w:fldCharType="begin"/>
            <w:instrText xml:space="preserve"> PAGE </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8" w:space="4" w:color="D71920"/>
      </w:pBdr>
    </w:pPr>
    <w:r/>
    <w:r>
      <w:rPr>
        <w:rFonts w:ascii="Arial" w:hAnsi="Arial" w:eastAsia="Arial"/>
        <w:b/>
        <w:color w:val="D71920"/>
        <w:sz w:val="21"/>
      </w:rPr>
      <w:t>CERTIFY</w:t>
    </w:r>
    <w:r>
      <w:rPr>
        <w:rFonts w:ascii="Arial" w:hAnsi="Arial" w:eastAsia="Arial"/>
        <w:color w:val="666666"/>
        <w:sz w:val="16"/>
      </w:rPr>
      <w:t xml:space="preserve">  |  CHECKLIST IMPLEMENTARE ISO/IEC 27001:2022 + Amd 1:2024</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8" w:space="4" w:color="D71920"/>
      </w:pBdr>
    </w:pPr>
    <w:r/>
    <w:r>
      <w:rPr>
        <w:rFonts w:ascii="Arial" w:hAnsi="Arial" w:eastAsia="Arial"/>
        <w:b/>
        <w:color w:val="D71920"/>
        <w:sz w:val="21"/>
      </w:rPr>
      <w:t>CERTIFY</w:t>
    </w:r>
    <w:r>
      <w:rPr>
        <w:rFonts w:ascii="Arial" w:hAnsi="Arial" w:eastAsia="Arial"/>
        <w:color w:val="666666"/>
        <w:sz w:val="16"/>
      </w:rPr>
      <w:t xml:space="preserve">  |  CHECKLIST IMPLEMENTARE ISO/IEC 27001:2022 + Amd 1:2024</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8" w:space="4" w:color="D71920"/>
      </w:pBdr>
    </w:pPr>
    <w:r/>
    <w:r>
      <w:rPr>
        <w:rFonts w:ascii="Arial" w:hAnsi="Arial" w:eastAsia="Arial"/>
        <w:b/>
        <w:color w:val="D71920"/>
        <w:sz w:val="21"/>
      </w:rPr>
      <w:t>CERTIFY</w:t>
    </w:r>
    <w:r>
      <w:rPr>
        <w:rFonts w:ascii="Arial" w:hAnsi="Arial" w:eastAsia="Arial"/>
        <w:color w:val="666666"/>
        <w:sz w:val="16"/>
      </w:rPr>
      <w:t xml:space="preserve">  |  CHECKLIST IMPLEMENTARE ISO/IEC 27001:2022 + Amd 1:2024</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9" w:lineRule="auto"/>
    </w:pPr>
    <w:rPr>
      <w:rFonts w:ascii="Arial" w:hAnsi="Arial"/>
      <w:color w:val="222222"/>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rial" w:hAnsi="Arial"/>
      <w:b/>
      <w:bCs/>
      <w:color w:val="222222"/>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b/>
      <w:bCs/>
      <w:color w:val="D71920"/>
      <w:sz w:val="23"/>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Arial" w:hAnsi="Arial"/>
      <w:b/>
      <w:bCs/>
      <w:color w:val="222222"/>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0"/>
      <w:contextualSpacing/>
    </w:pPr>
    <w:rPr>
      <w:rFonts w:asciiTheme="majorHAnsi" w:eastAsiaTheme="majorEastAsia" w:hAnsiTheme="majorHAnsi" w:cstheme="majorBidi" w:ascii="Arial" w:hAnsi="Arial"/>
      <w:b/>
      <w:color w:val="D7192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40"/>
      <w:contextualSpacing/>
    </w:pPr>
    <w:rPr>
      <w:rFonts w:ascii="Arial" w:hAnsi="Arial"/>
      <w:sz w:val="18"/>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implementare ISO/IEC 27001:2022 + Amd 1:2024 - Certify</dc:title>
  <dc:subject>Instrument practic de implementare și autoevaluare</dc:subject>
  <dc:creator>Certify</dc:creator>
  <cp:keywords>ISO/IEC 27001:2022 + Amd 1:2024, checklist, implementare, sistem de management, Certify</cp:keywords>
  <dc:description>generated by python-docx</dc:description>
  <cp:lastModifiedBy/>
  <cp:revision>1</cp:revision>
  <dcterms:created xsi:type="dcterms:W3CDTF">2013-12-23T23:15:00Z</dcterms:created>
  <dcterms:modified xsi:type="dcterms:W3CDTF">2013-12-23T23:15:00Z</dcterms:modified>
  <cp:category/>
</cp:coreProperties>
</file>